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6F" w:rsidRDefault="006967B9">
      <w:pPr>
        <w:pStyle w:val="af7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361D6F" w:rsidRDefault="006967B9">
      <w:pPr>
        <w:pStyle w:val="af7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Министр цифрового развития, транспорта и связи Пензенской области  </w:t>
      </w:r>
    </w:p>
    <w:p w:rsidR="00361D6F" w:rsidRDefault="006967B9">
      <w:pPr>
        <w:pStyle w:val="af7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7A4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«__»______________2024 года</w:t>
      </w:r>
    </w:p>
    <w:p w:rsidR="00361D6F" w:rsidRDefault="00361D6F">
      <w:pPr>
        <w:spacing w:line="235" w:lineRule="auto"/>
        <w:jc w:val="center"/>
        <w:rPr>
          <w:b/>
          <w:sz w:val="28"/>
          <w:szCs w:val="28"/>
        </w:rPr>
      </w:pPr>
    </w:p>
    <w:p w:rsidR="00361D6F" w:rsidRDefault="006967B9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ДОЛЖНОСТНОЙ РЕГЛАМЕНТ</w:t>
      </w:r>
    </w:p>
    <w:p w:rsidR="00361D6F" w:rsidRDefault="006967B9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 специалиста-эксперта Управления цифровой трансформации Министерства цифрового развития, транспорта и связи Пензенской области</w:t>
      </w:r>
    </w:p>
    <w:p w:rsidR="00361D6F" w:rsidRDefault="00361D6F">
      <w:pPr>
        <w:spacing w:line="235" w:lineRule="auto"/>
        <w:ind w:firstLine="540"/>
        <w:jc w:val="center"/>
        <w:rPr>
          <w:sz w:val="28"/>
          <w:szCs w:val="28"/>
        </w:rPr>
      </w:pPr>
    </w:p>
    <w:p w:rsidR="00361D6F" w:rsidRDefault="006967B9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361D6F" w:rsidRDefault="00361D6F">
      <w:pPr>
        <w:spacing w:line="235" w:lineRule="auto"/>
        <w:ind w:firstLine="540"/>
        <w:jc w:val="center"/>
        <w:rPr>
          <w:sz w:val="28"/>
          <w:szCs w:val="28"/>
        </w:rPr>
      </w:pPr>
    </w:p>
    <w:p w:rsidR="00361D6F" w:rsidRDefault="006967B9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Должность государственной гражданской службы </w:t>
      </w:r>
      <w:r>
        <w:rPr>
          <w:sz w:val="28"/>
          <w:szCs w:val="28"/>
          <w:u w:val="single"/>
        </w:rPr>
        <w:t>главного специалиста-эксперта</w:t>
      </w:r>
      <w:r>
        <w:rPr>
          <w:sz w:val="28"/>
          <w:szCs w:val="28"/>
        </w:rPr>
        <w:t xml:space="preserve"> управления цифровой трансформации Министерства цифрового развития, транспорта и связи Пензенской области (далее – Управления, Министерство) относится к старшей группе должностей гражданской службы категории «специалисты».</w:t>
      </w:r>
    </w:p>
    <w:p w:rsidR="00361D6F" w:rsidRDefault="006967B9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(код) должности 3-3-4-19.</w:t>
      </w:r>
    </w:p>
    <w:p w:rsidR="00361D6F" w:rsidRDefault="006967B9">
      <w:pPr>
        <w:widowControl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 Область профессиональной служебной деятельности </w:t>
      </w:r>
      <w:r>
        <w:rPr>
          <w:bCs/>
          <w:spacing w:val="-6"/>
          <w:sz w:val="28"/>
          <w:szCs w:val="28"/>
        </w:rPr>
        <w:t>служебной деятельности государственного гражданского служащего (далее - гражданский служащий) «Управление в сфере цифрового развития, информационных технологий, связи, массовых коммуникаций и средств массовой информации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361D6F" w:rsidRDefault="006967B9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Вид профессиональной служебной деятельности </w:t>
      </w:r>
      <w:r>
        <w:rPr>
          <w:sz w:val="28"/>
          <w:szCs w:val="28"/>
        </w:rPr>
        <w:t xml:space="preserve">главного специалиста-эксперта </w:t>
      </w:r>
      <w:r>
        <w:rPr>
          <w:bCs/>
          <w:spacing w:val="-6"/>
          <w:sz w:val="28"/>
          <w:szCs w:val="28"/>
        </w:rPr>
        <w:t>«Регулирование в области информационных технологий».</w:t>
      </w:r>
    </w:p>
    <w:p w:rsidR="00361D6F" w:rsidRDefault="006967B9">
      <w:pPr>
        <w:widowControl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>
        <w:rPr>
          <w:bCs/>
          <w:sz w:val="28"/>
          <w:szCs w:val="28"/>
        </w:rPr>
        <w:t xml:space="preserve">. Назначение </w:t>
      </w:r>
      <w:r>
        <w:rPr>
          <w:spacing w:val="-4"/>
          <w:sz w:val="28"/>
          <w:szCs w:val="28"/>
        </w:rPr>
        <w:t xml:space="preserve">на должность </w:t>
      </w:r>
      <w:r>
        <w:rPr>
          <w:sz w:val="28"/>
          <w:szCs w:val="28"/>
        </w:rPr>
        <w:t xml:space="preserve">и освобождение от должности главного специалиста – эксперта </w:t>
      </w:r>
      <w:r>
        <w:rPr>
          <w:bCs/>
          <w:sz w:val="28"/>
          <w:szCs w:val="28"/>
        </w:rPr>
        <w:t>осуществляется приказом Министра цифрового развития, транспорта и связи Пензенской области или лицом его замещающим.</w:t>
      </w:r>
    </w:p>
    <w:p w:rsidR="00361D6F" w:rsidRDefault="006967B9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pacing w:val="-6"/>
          <w:sz w:val="28"/>
          <w:szCs w:val="28"/>
        </w:rPr>
        <w:t xml:space="preserve">. </w:t>
      </w:r>
      <w:r>
        <w:rPr>
          <w:spacing w:val="-10"/>
          <w:sz w:val="28"/>
          <w:szCs w:val="28"/>
        </w:rPr>
        <w:t xml:space="preserve">Главный специалист-эксперт подчиняется непосредственно начальнику Управления цифровой трансформации Министерства. 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i/>
          <w:spacing w:val="-4"/>
          <w:sz w:val="18"/>
          <w:szCs w:val="18"/>
        </w:rPr>
      </w:pPr>
      <w:r>
        <w:rPr>
          <w:sz w:val="28"/>
          <w:szCs w:val="28"/>
        </w:rPr>
        <w:t>6. </w:t>
      </w:r>
      <w:r>
        <w:rPr>
          <w:spacing w:val="-10"/>
          <w:sz w:val="28"/>
          <w:szCs w:val="28"/>
        </w:rPr>
        <w:t>Главный специалист-эксперт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обязан исполнять должностные обязанности </w:t>
      </w:r>
      <w:r>
        <w:rPr>
          <w:sz w:val="28"/>
          <w:szCs w:val="28"/>
        </w:rPr>
        <w:t xml:space="preserve">консультанта управления цифровой трансформации </w:t>
      </w:r>
      <w:r>
        <w:rPr>
          <w:bCs/>
          <w:sz w:val="28"/>
          <w:szCs w:val="28"/>
        </w:rPr>
        <w:t>в период его временного отсутствия.</w:t>
      </w:r>
    </w:p>
    <w:p w:rsidR="00361D6F" w:rsidRDefault="006967B9">
      <w:pPr>
        <w:spacing w:line="228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1D6F" w:rsidRDefault="006967B9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Квалификационные требования </w:t>
      </w:r>
    </w:p>
    <w:p w:rsidR="00361D6F" w:rsidRDefault="00361D6F">
      <w:pPr>
        <w:spacing w:line="228" w:lineRule="auto"/>
        <w:jc w:val="center"/>
        <w:rPr>
          <w:b/>
          <w:sz w:val="28"/>
          <w:szCs w:val="28"/>
        </w:rPr>
      </w:pP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Для замещения должности главного специалиста-эксперта устанавливаются квалификационные требования: </w:t>
      </w:r>
    </w:p>
    <w:p w:rsidR="001147FC" w:rsidRDefault="001147FC" w:rsidP="001147FC">
      <w:pPr>
        <w:widowControl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Наличие высшего образования не ниже уровня бакалавриата </w:t>
      </w:r>
      <w:r>
        <w:rPr>
          <w:spacing w:val="-4"/>
          <w:sz w:val="28"/>
          <w:szCs w:val="28"/>
        </w:rPr>
        <w:t>по следующим специальностям, направлениям подготовки</w:t>
      </w:r>
      <w:r>
        <w:rPr>
          <w:sz w:val="28"/>
          <w:szCs w:val="28"/>
        </w:rPr>
        <w:t xml:space="preserve">: </w:t>
      </w:r>
    </w:p>
    <w:p w:rsidR="001147FC" w:rsidRDefault="001147FC" w:rsidP="001147FC">
      <w:pPr>
        <w:widowControl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направления подготовки: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«Государственное и муниципальное управление», «Юриспруденция», «Менеджмент», «Экономика»; «Электроника, радиотехника и системы связи», </w:t>
      </w:r>
      <w:r w:rsidR="007A473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 xml:space="preserve">Инфокоммуникационные технологии и системы связи»,  «Конструирование и технология электронных </w:t>
      </w:r>
      <w:r>
        <w:rPr>
          <w:sz w:val="28"/>
          <w:szCs w:val="28"/>
        </w:rPr>
        <w:lastRenderedPageBreak/>
        <w:t xml:space="preserve">средств», «Электроника и наноэлектроника», </w:t>
      </w:r>
      <w:r>
        <w:rPr>
          <w:rFonts w:eastAsiaTheme="minorHAnsi"/>
          <w:sz w:val="28"/>
          <w:szCs w:val="28"/>
          <w:lang w:eastAsia="en-US"/>
        </w:rPr>
        <w:t xml:space="preserve"> «Прикладные математика и физика», «Физика»,  «Радиофизика», «Прикладная математика и информатика», «Бизнес-информатика», «Финансы и кредит», «</w:t>
      </w:r>
      <w:r>
        <w:rPr>
          <w:sz w:val="28"/>
          <w:szCs w:val="28"/>
        </w:rPr>
        <w:t xml:space="preserve">Математика и компьютерные науки»; </w:t>
      </w:r>
    </w:p>
    <w:p w:rsidR="001147FC" w:rsidRDefault="001147FC" w:rsidP="001147FC">
      <w:pPr>
        <w:widowControl/>
        <w:ind w:firstLine="680"/>
        <w:jc w:val="both"/>
        <w:rPr>
          <w:rFonts w:eastAsiaTheme="minorHAnsi"/>
          <w:spacing w:val="-4"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- группы специальности:</w:t>
      </w:r>
      <w:r>
        <w:rPr>
          <w:rFonts w:eastAsiaTheme="minorHAnsi"/>
          <w:sz w:val="28"/>
          <w:szCs w:val="28"/>
          <w:lang w:eastAsia="en-US"/>
        </w:rPr>
        <w:t xml:space="preserve"> «Юриспруденция», «Экономическая безопасность», «Таможенное дело», «Информатика и вычислительная техника», «Информационная безопасность», «</w:t>
      </w:r>
      <w:r>
        <w:rPr>
          <w:sz w:val="28"/>
          <w:szCs w:val="28"/>
        </w:rPr>
        <w:t xml:space="preserve">Фундаментальные математика и механика», </w:t>
      </w:r>
      <w:r>
        <w:rPr>
          <w:rFonts w:eastAsiaTheme="minorHAnsi"/>
          <w:sz w:val="28"/>
          <w:szCs w:val="28"/>
          <w:lang w:eastAsia="en-US"/>
        </w:rPr>
        <w:t xml:space="preserve">  «Специальные организационно-технические системы», «Правовое обеспечение национальной безопасности»,  «Компьютерная безопасность», «Информационная безопасность телекоммуникационных  систем»,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«Информационная безопасность автоматизированных систем»,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 «Информационно- аналитическая система безопасности»; </w:t>
      </w:r>
    </w:p>
    <w:p w:rsidR="001147FC" w:rsidRDefault="001147FC" w:rsidP="001147FC">
      <w:pPr>
        <w:widowControl/>
        <w:spacing w:after="200" w:line="216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1147FC" w:rsidRDefault="001147FC" w:rsidP="001147FC">
      <w:pPr>
        <w:widowControl/>
        <w:spacing w:line="216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1147FC" w:rsidRDefault="001147FC" w:rsidP="00114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Квалификационные требования к стажу гражданской службы или стажу работы по специальности не предъявляются. </w:t>
      </w:r>
    </w:p>
    <w:p w:rsidR="00361D6F" w:rsidRDefault="00361D6F">
      <w:pPr>
        <w:ind w:firstLine="709"/>
        <w:jc w:val="both"/>
        <w:rPr>
          <w:sz w:val="28"/>
          <w:szCs w:val="28"/>
        </w:rPr>
      </w:pP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Наличие базовых знаний: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 государственного языка Российской Федерации (русского языка);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знание основ: 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Федерации;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Федерального закона от 27.05.2003 № 58-ФЗ «О системе государственной службы Российской Федерации»;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Федерального закона от 27.07.2004 № 79-ФЗ «О государственной гражданской службе Российской Федерации»;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Федерального закона от 25.12.2008  № 273-ФЗ «О противодействии коррупции»;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знания и умения в области информационно-коммуникационных технологий.</w:t>
      </w:r>
    </w:p>
    <w:p w:rsidR="00361D6F" w:rsidRDefault="00361D6F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 Наличие профессиональных знаний: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361D6F" w:rsidRDefault="006967B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27.07.2006 № 149-ФЗ «Об информации, информационных технологиях и о защите информации».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</w:pPr>
      <w:r>
        <w:rPr>
          <w:sz w:val="28"/>
          <w:szCs w:val="28"/>
        </w:rPr>
        <w:t>Федеральный закон от 27.07.2006 № 152-ФЗ «О персональных данных».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06.04.2011 № 63-ФЗ «Об электронной подписи».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07.05.2012 № 601 «Об основных направлениях совершенствования системы государственного управления».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Указ Президента Российской Федерации от 10.10.2019 № 490 "О развитии искусственного интеллекта в Российской Федерации".</w:t>
      </w:r>
    </w:p>
    <w:p w:rsidR="00361D6F" w:rsidRDefault="006967B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РФ № 83 от 02.03.2022 «</w:t>
      </w:r>
      <w:r>
        <w:rPr>
          <w:caps/>
          <w:sz w:val="28"/>
          <w:szCs w:val="28"/>
        </w:rPr>
        <w:t xml:space="preserve">О </w:t>
      </w:r>
      <w:r>
        <w:rPr>
          <w:sz w:val="28"/>
          <w:szCs w:val="28"/>
        </w:rPr>
        <w:t>мерах по обеспечению ускоренного развития отрасли информационных технологий в Российской Федерации»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постановление Правительства Российской Федерации от 13.08.1997  № 1009 «Об утверждении Правил подготовки нормативных правовых актов федеральных органов исполнительной власти и их государственной регистрации».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постановление Правительства Российской Федерации от 24.11.2009 № 953 «Об обеспечении доступа к информации о деятельности Правительства Российской Федерации и федеральных органов исполнительной власти».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08.06.2011 № 451 «Об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26.06.2012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фондов». 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30.01.2013 № 62 «О национальном фонде алгоритмов и программ для электронных вычислительных машин».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10.07.2013 № 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данных». 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15.04.2014 № 313 "Об утверждении государственной программы Российской Федерации "Информационное общество";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06.07.2015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14.11.2015 № 1235 «О федеральной государственной информационной системе координации информатизации».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16.11.2015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 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05.05.2016 № 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Федерации». </w:t>
      </w:r>
    </w:p>
    <w:p w:rsidR="00361D6F" w:rsidRDefault="006967B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30.09.2022 № 1729 «Об утверждении Положения о государственной аккредитации российских организаций, осуществляющих деятельность в области информационных технологий».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распоряжение Правительства Российской Федерации от 12.02.2011 № 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деятельности».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распоряжение Правительства Российской Федерации от 16.03.2024 № 637-р "Об утверждении стратегического направления в области цифровой трансформации государственного управления"</w:t>
      </w:r>
    </w:p>
    <w:p w:rsidR="00361D6F" w:rsidRDefault="006967B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и правовые акты, регулирующие вопросы построения информационного общества в Российской Федерации, включая государственные стандарты (ГОСТ 19, 34 серии и др.).</w:t>
      </w:r>
    </w:p>
    <w:p w:rsidR="00B376CA" w:rsidRPr="000835E2" w:rsidRDefault="00B376CA" w:rsidP="00B376CA">
      <w:pPr>
        <w:pStyle w:val="a9"/>
        <w:widowControl/>
        <w:numPr>
          <w:ilvl w:val="0"/>
          <w:numId w:val="2"/>
        </w:numPr>
        <w:ind w:left="0" w:firstLine="709"/>
        <w:jc w:val="both"/>
      </w:pPr>
      <w:r w:rsidRPr="000835E2">
        <w:rPr>
          <w:sz w:val="28"/>
          <w:szCs w:val="28"/>
        </w:rPr>
        <w:t>Устав Пензенской области от 15.04.2022 (с последующими изменениями).</w:t>
      </w:r>
    </w:p>
    <w:p w:rsidR="00B376CA" w:rsidRPr="00221CFF" w:rsidRDefault="00B376CA" w:rsidP="00B376CA">
      <w:pPr>
        <w:pStyle w:val="a9"/>
        <w:widowControl/>
        <w:numPr>
          <w:ilvl w:val="0"/>
          <w:numId w:val="2"/>
        </w:numPr>
        <w:ind w:left="0" w:firstLine="709"/>
        <w:jc w:val="both"/>
      </w:pPr>
      <w:r w:rsidRPr="000835E2">
        <w:rPr>
          <w:sz w:val="28"/>
          <w:szCs w:val="28"/>
        </w:rPr>
        <w:t>Закон Пензенской</w:t>
      </w:r>
      <w:r w:rsidRPr="00221CFF">
        <w:rPr>
          <w:sz w:val="28"/>
          <w:szCs w:val="28"/>
        </w:rPr>
        <w:t xml:space="preserve"> области от 24.04.2024 № 4212-ЗПО «О Губернаторе Пензенской области»</w:t>
      </w:r>
      <w:r>
        <w:rPr>
          <w:sz w:val="28"/>
          <w:szCs w:val="28"/>
        </w:rPr>
        <w:t>;</w:t>
      </w:r>
    </w:p>
    <w:p w:rsidR="00361D6F" w:rsidRDefault="006967B9">
      <w:pPr>
        <w:pStyle w:val="a9"/>
        <w:widowControl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Закон Пензенской области от 21.04.2023 № 4006-ЗПО «О Правительстве Пензенской области» (с последующими изменениями).</w:t>
      </w:r>
    </w:p>
    <w:p w:rsidR="00361D6F" w:rsidRDefault="006967B9">
      <w:pPr>
        <w:pStyle w:val="a9"/>
        <w:widowControl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pacing w:val="-6"/>
          <w:sz w:val="28"/>
          <w:szCs w:val="28"/>
        </w:rPr>
        <w:t>Закон Пензенской области от 29.03.2024 № 4161-ЗПО "О государственной гражданской службе Пензенской области";</w:t>
      </w:r>
    </w:p>
    <w:p w:rsidR="00361D6F" w:rsidRDefault="006967B9">
      <w:pPr>
        <w:pStyle w:val="Default"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Пензенской области от 03.04.2012 № 224-пП «О системе межведомственного электронного взаимодействия Пензенской области» (с последующими изменениями);</w:t>
      </w:r>
    </w:p>
    <w:p w:rsidR="00361D6F" w:rsidRDefault="006967B9">
      <w:pPr>
        <w:numPr>
          <w:ilvl w:val="0"/>
          <w:numId w:val="2"/>
        </w:numPr>
        <w:tabs>
          <w:tab w:val="left" w:pos="111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05.11.2013 № 815-пП «Об утверждении государственной программы Пензенской области «Формирование информационного общества в Пензенской области»;</w:t>
      </w:r>
    </w:p>
    <w:p w:rsidR="00361D6F" w:rsidRDefault="006967B9">
      <w:pPr>
        <w:numPr>
          <w:ilvl w:val="0"/>
          <w:numId w:val="2"/>
        </w:numPr>
        <w:ind w:left="0"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Пензенской области от 22.05.2015 № 280-пП "О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подписью"</w:t>
      </w:r>
    </w:p>
    <w:p w:rsidR="00361D6F" w:rsidRDefault="006967B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25.01.2021 № 17-пП "О создании государственной информационной системы "Комплексная система предоставления государственных и муниципальных услуг Пензенской области" и признании утратившими силу отдельных постановлений Правительства Пензенской области"</w:t>
      </w:r>
    </w:p>
    <w:p w:rsidR="00361D6F" w:rsidRDefault="006967B9">
      <w:pPr>
        <w:numPr>
          <w:ilvl w:val="0"/>
          <w:numId w:val="2"/>
        </w:numPr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Пензенской области от 27.10.2021 № 731-пП "О государственной информационной системе электронного документооборота и делопроизводства Пензенской области"</w:t>
      </w:r>
    </w:p>
    <w:p w:rsidR="00361D6F" w:rsidRDefault="00361D6F">
      <w:pPr>
        <w:jc w:val="both"/>
        <w:rPr>
          <w:color w:val="000000"/>
          <w:sz w:val="28"/>
          <w:szCs w:val="28"/>
        </w:rPr>
      </w:pP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7.4.2. Иные профессиональные знания:</w:t>
      </w:r>
    </w:p>
    <w:p w:rsidR="00361D6F" w:rsidRDefault="006967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оформления технических требований, технических заданий на разработку (доработку) автоматизированных информационных систем; </w:t>
      </w:r>
    </w:p>
    <w:p w:rsidR="00361D6F" w:rsidRDefault="006967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рынка информационных-коммуникационных технологий, ключевых участников рынка информационно-коммуникационных технологий; </w:t>
      </w:r>
    </w:p>
    <w:p w:rsidR="00361D6F" w:rsidRDefault="006967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тенденции развития информационных технологий; </w:t>
      </w:r>
    </w:p>
    <w:p w:rsidR="00361D6F" w:rsidRDefault="006967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управления проектами и описания бизнес- процессов; </w:t>
      </w:r>
    </w:p>
    <w:p w:rsidR="00361D6F" w:rsidRDefault="006967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создания, внедрения и развития программно-технической, информационно-коммуникационной среды; </w:t>
      </w:r>
    </w:p>
    <w:p w:rsidR="00361D6F" w:rsidRDefault="006967B9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60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7.5. Наличие функциональных знаний:</w:t>
      </w:r>
    </w:p>
    <w:p w:rsidR="00361D6F" w:rsidRDefault="006967B9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понятие нормы права, нормативного правового акта, правоотношений и их признаки; </w:t>
      </w:r>
    </w:p>
    <w:p w:rsidR="00361D6F" w:rsidRDefault="006967B9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проекта нормативного правового акта, инструменты и этапы его разработки; </w:t>
      </w:r>
    </w:p>
    <w:p w:rsidR="00361D6F" w:rsidRDefault="006967B9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процедура рассмотрения обращений граждан. 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7.6. Наличие базовых умений:</w:t>
      </w:r>
    </w:p>
    <w:p w:rsidR="00361D6F" w:rsidRDefault="006967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мыслить системно (стратегически);</w:t>
      </w:r>
    </w:p>
    <w:p w:rsidR="00361D6F" w:rsidRDefault="006967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361D6F" w:rsidRDefault="006967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коммуникативные умения;</w:t>
      </w:r>
    </w:p>
    <w:p w:rsidR="00361D6F" w:rsidRDefault="006967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управлять изменениями;</w:t>
      </w:r>
    </w:p>
    <w:p w:rsidR="00361D6F" w:rsidRDefault="006967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умения по применению персонального компьютера.</w:t>
      </w:r>
    </w:p>
    <w:p w:rsidR="00361D6F" w:rsidRDefault="006967B9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7.7. Наличие профессиональных умений:</w:t>
      </w:r>
    </w:p>
    <w:p w:rsidR="00361D6F" w:rsidRDefault="006967B9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 </w:t>
      </w:r>
    </w:p>
    <w:p w:rsidR="00361D6F" w:rsidRDefault="006967B9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</w:t>
      </w:r>
    </w:p>
    <w:p w:rsidR="00361D6F" w:rsidRDefault="006967B9">
      <w:pPr>
        <w:numPr>
          <w:ilvl w:val="0"/>
          <w:numId w:val="4"/>
        </w:numPr>
        <w:ind w:left="0" w:firstLine="0"/>
        <w:jc w:val="both"/>
        <w:rPr>
          <w:i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 </w:t>
      </w:r>
    </w:p>
    <w:p w:rsidR="00361D6F" w:rsidRDefault="006967B9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42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7.8. Наличие функциональных умений:</w:t>
      </w:r>
    </w:p>
    <w:p w:rsidR="00361D6F" w:rsidRDefault="006967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361D6F" w:rsidRDefault="006967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официальных отзывов на проекты нормативных правовых актов; </w:t>
      </w:r>
    </w:p>
    <w:p w:rsidR="00361D6F" w:rsidRDefault="006967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методических рекомендаций, разъяснений; </w:t>
      </w:r>
    </w:p>
    <w:p w:rsidR="00361D6F" w:rsidRDefault="006967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аналитических, информационных и других материалов; </w:t>
      </w:r>
    </w:p>
    <w:p w:rsidR="00361D6F" w:rsidRDefault="006967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мониторинга применения законодательства;</w:t>
      </w:r>
    </w:p>
    <w:p w:rsidR="00361D6F" w:rsidRDefault="006967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телефонных разговоров; </w:t>
      </w:r>
    </w:p>
    <w:p w:rsidR="00361D6F" w:rsidRDefault="006967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подготовки разъяснений гражданам и организациям. </w:t>
      </w:r>
    </w:p>
    <w:p w:rsidR="00361D6F" w:rsidRDefault="00361D6F">
      <w:pPr>
        <w:widowControl/>
        <w:spacing w:line="252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</w:p>
    <w:p w:rsidR="00361D6F" w:rsidRDefault="006967B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 Должностные обязанности, права и ответственность</w:t>
      </w:r>
    </w:p>
    <w:p w:rsidR="00361D6F" w:rsidRDefault="00361D6F">
      <w:pPr>
        <w:ind w:firstLine="709"/>
        <w:jc w:val="center"/>
        <w:rPr>
          <w:b/>
          <w:sz w:val="28"/>
          <w:szCs w:val="28"/>
        </w:rPr>
      </w:pP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Основные права и обязанности главного специалиста – эксперта</w:t>
      </w:r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361D6F" w:rsidRDefault="006967B9">
      <w:pPr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9. В целях реализации задач и функций, возложенных на  Управление цифровой трансформации, главный специалист – эксперт обязан:  </w:t>
      </w:r>
      <w:r>
        <w:rPr>
          <w:sz w:val="28"/>
          <w:szCs w:val="28"/>
        </w:rPr>
        <w:t xml:space="preserve"> 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Своевременно исполнять поручения, распоряжения и указания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>
        <w:rPr>
          <w:color w:val="000000"/>
          <w:sz w:val="28"/>
          <w:szCs w:val="28"/>
        </w:rPr>
        <w:t>подготовку предложений по организации внедрения и развития современных информационных технологий в органах исполнительной власти и местного самоуправления муниципальных образований Пензенской области</w:t>
      </w:r>
      <w:r>
        <w:rPr>
          <w:sz w:val="28"/>
          <w:szCs w:val="28"/>
        </w:rPr>
        <w:t>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Рассматривать обращения граждан, объединений граждан, в том числе юридических лиц, по вопросам, относящимся к компетенции Управления.</w:t>
      </w:r>
    </w:p>
    <w:p w:rsidR="00361D6F" w:rsidRPr="00B376CA" w:rsidRDefault="006967B9">
      <w:pPr>
        <w:pStyle w:val="a9"/>
        <w:numPr>
          <w:ilvl w:val="0"/>
          <w:numId w:val="7"/>
        </w:numPr>
        <w:ind w:left="0" w:firstLine="680"/>
        <w:jc w:val="both"/>
        <w:rPr>
          <w:bCs/>
          <w:sz w:val="28"/>
          <w:szCs w:val="28"/>
        </w:rPr>
      </w:pPr>
      <w:r w:rsidRPr="00B376CA">
        <w:rPr>
          <w:sz w:val="28"/>
          <w:szCs w:val="28"/>
        </w:rPr>
        <w:t>соблюдать требования по охране труда и обеспечению безопасности труда</w:t>
      </w:r>
      <w:r w:rsidRPr="00B376CA">
        <w:rPr>
          <w:bCs/>
          <w:sz w:val="28"/>
          <w:szCs w:val="28"/>
        </w:rPr>
        <w:t>;</w:t>
      </w:r>
    </w:p>
    <w:p w:rsidR="00361D6F" w:rsidRPr="00B376CA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установленные в государственном органе правила внутреннего трудового распорядка, порядка работы со служебной </w:t>
      </w:r>
      <w:r w:rsidRPr="00B376CA">
        <w:rPr>
          <w:sz w:val="28"/>
          <w:szCs w:val="28"/>
        </w:rPr>
        <w:t>информацией.</w:t>
      </w:r>
    </w:p>
    <w:p w:rsidR="00361D6F" w:rsidRPr="00B376CA" w:rsidRDefault="006967B9">
      <w:pPr>
        <w:widowControl/>
        <w:numPr>
          <w:ilvl w:val="0"/>
          <w:numId w:val="7"/>
        </w:numPr>
        <w:tabs>
          <w:tab w:val="left" w:pos="563"/>
        </w:tabs>
        <w:ind w:left="0" w:firstLine="680"/>
        <w:jc w:val="both"/>
      </w:pPr>
      <w:r w:rsidRPr="00B376CA">
        <w:rPr>
          <w:rFonts w:eastAsiaTheme="minorHAnsi"/>
          <w:sz w:val="28"/>
          <w:szCs w:val="28"/>
          <w:lang w:eastAsia="en-US"/>
        </w:rPr>
        <w:t>осуществлять проведение экспертизы административных регламентов в части предоставления услуг в электронном виде;</w:t>
      </w:r>
    </w:p>
    <w:p w:rsidR="00361D6F" w:rsidRPr="00B376CA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r w:rsidRPr="00B376CA">
        <w:rPr>
          <w:sz w:val="28"/>
          <w:szCs w:val="28"/>
        </w:rPr>
        <w:t xml:space="preserve">Осуществлять мониторинг и анализ состояния отрасли информационных технологий Пензенской области (в т.ч. собирать информацию о налогах </w:t>
      </w:r>
      <w:r w:rsidRPr="00B376CA">
        <w:rPr>
          <w:sz w:val="28"/>
          <w:szCs w:val="28"/>
          <w:lang w:val="en-US"/>
        </w:rPr>
        <w:t>IT</w:t>
      </w:r>
      <w:r w:rsidRPr="00B376CA">
        <w:rPr>
          <w:sz w:val="28"/>
          <w:szCs w:val="28"/>
        </w:rPr>
        <w:t xml:space="preserve"> компаний);</w:t>
      </w:r>
    </w:p>
    <w:p w:rsidR="00361D6F" w:rsidRPr="00B376CA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r w:rsidRPr="00B376CA">
        <w:rPr>
          <w:sz w:val="28"/>
          <w:szCs w:val="28"/>
        </w:rPr>
        <w:t xml:space="preserve">В пределах своей компетенции проводить информационно-разъяснительную работу о предоставляемых мерах государственной поддержки организациям, осуществляющим деятельность в области информационных технологий. </w:t>
      </w:r>
    </w:p>
    <w:p w:rsidR="00361D6F" w:rsidRPr="00B376CA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r w:rsidRPr="00B376CA">
        <w:rPr>
          <w:sz w:val="28"/>
          <w:szCs w:val="28"/>
        </w:rPr>
        <w:t>Взаимодействовать с организациями, осуществляющими деятельность в области информационных технологий, по вопросам предоставления государственных мер поддержки.</w:t>
      </w:r>
    </w:p>
    <w:p w:rsidR="00361D6F" w:rsidRPr="00B376CA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r w:rsidRPr="00B376CA">
        <w:rPr>
          <w:sz w:val="28"/>
          <w:szCs w:val="28"/>
        </w:rPr>
        <w:t> Вносить предложения по вопросам предоставления государственных мер поддержки организациям, осуществляющим деятельность в области информационных технологий.</w:t>
      </w:r>
    </w:p>
    <w:p w:rsidR="00361D6F" w:rsidRPr="00B376CA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r w:rsidRPr="00B376CA">
        <w:rPr>
          <w:sz w:val="28"/>
          <w:szCs w:val="28"/>
        </w:rPr>
        <w:t>Осуществлять мониторинг и анализ эффективности предоставляемых государственных мер поддержки организациям, осуществляющим деятельность в области информационных технологий.</w:t>
      </w:r>
    </w:p>
    <w:p w:rsidR="00361D6F" w:rsidRPr="00B376CA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</w:pPr>
      <w:r w:rsidRPr="00B376CA">
        <w:rPr>
          <w:rFonts w:eastAsia="Calibri"/>
          <w:sz w:val="28"/>
          <w:szCs w:val="28"/>
          <w:lang w:eastAsia="en-US"/>
        </w:rPr>
        <w:t>Осуществлять взаимодействие с Российским фондом развития информационных технологий по вопросам реализации программы по поддержке продвижения отечественных ИТ-продуктов и услуг в сети Интернет.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B376CA">
        <w:rPr>
          <w:sz w:val="28"/>
          <w:szCs w:val="28"/>
        </w:rPr>
        <w:t>Поддерживать уровень квалификации, достаточный для исполнения</w:t>
      </w:r>
      <w:r>
        <w:rPr>
          <w:color w:val="000000"/>
          <w:sz w:val="28"/>
          <w:szCs w:val="28"/>
        </w:rPr>
        <w:t xml:space="preserve"> своих должностных обязанностей.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хранение государственной или иной охраняемой законом тайны, а также не разглашать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хозяйствующих субъектов.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рабочих группах, комиссиях согласно курируемым проектам.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разработке проектов нормативных и индивидуальных правовых актов по вопросам, входящим в компетенцию отдела внедрения.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делопроизводства, в том числе учитывать 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361D6F" w:rsidRDefault="006967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spacing w:line="247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10. Главный специалист – эксперт </w:t>
      </w:r>
      <w:r>
        <w:rPr>
          <w:spacing w:val="-4"/>
          <w:sz w:val="28"/>
          <w:szCs w:val="28"/>
        </w:rPr>
        <w:t xml:space="preserve">за неисполнение или ненадлежащее исполнение должностных обязанностей, несоблюдение ограничений и запретов, требований к служебному поведению, 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государственного имущества, в том числе ресурсов информационно-телекоммуникационной сети «Интернет», может </w:t>
      </w:r>
      <w:r>
        <w:rPr>
          <w:spacing w:val="-4"/>
          <w:sz w:val="28"/>
          <w:szCs w:val="28"/>
        </w:rPr>
        <w:br/>
        <w:t xml:space="preserve">быть привлечен к дисциплинарной ответственности в соответствии </w:t>
      </w:r>
      <w:r>
        <w:rPr>
          <w:spacing w:val="-4"/>
          <w:sz w:val="28"/>
          <w:szCs w:val="28"/>
        </w:rPr>
        <w:br/>
        <w:t>с законодательством Российской Федерации.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 </w:t>
      </w:r>
      <w:r>
        <w:rPr>
          <w:spacing w:val="-4"/>
          <w:sz w:val="28"/>
          <w:szCs w:val="28"/>
        </w:rPr>
        <w:t>несет административную и материальную ответственность в соответствии с действующим законодательством.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</w:t>
      </w:r>
      <w:r>
        <w:rPr>
          <w:spacing w:val="-4"/>
          <w:sz w:val="28"/>
          <w:szCs w:val="28"/>
        </w:rPr>
        <w:t>несет персональную ответственность: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 за качество подготовки проектов нормативных правовых актов Губернатора и Правительства Пензенской области по вопросам компетенции Министерства, 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нормативных правовых актов Министерства цифрового развития, транспорта и связи Пензенской области, соблюдение сроков их подготовки и согласования;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вопросов, по которым гражданский служащий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иные решения</w:t>
      </w:r>
    </w:p>
    <w:p w:rsidR="00361D6F" w:rsidRDefault="00361D6F">
      <w:pPr>
        <w:ind w:firstLine="709"/>
        <w:jc w:val="center"/>
        <w:rPr>
          <w:b/>
          <w:sz w:val="28"/>
          <w:szCs w:val="28"/>
        </w:rPr>
      </w:pPr>
    </w:p>
    <w:p w:rsidR="00361D6F" w:rsidRDefault="006967B9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11. При исполнении служебных обязанностей главный специалист – эксперт   </w:t>
      </w:r>
      <w:r>
        <w:rPr>
          <w:spacing w:val="-4"/>
          <w:sz w:val="28"/>
          <w:szCs w:val="28"/>
        </w:rPr>
        <w:t>вправе самостоятельно принимать решения по вопросам:</w:t>
      </w:r>
    </w:p>
    <w:p w:rsidR="00361D6F" w:rsidRDefault="006967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качестве члена комиссии (иного коллегиального органа) на заседаниях такого органа при голосовании  "за", "против" или "воздержался", а также высказывать свое мнение, в том числе заявлять особое мнение в письменной форме в соответствии с регламентом (порядком) работы такого органа;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проведении переговоров с  руководством подведомственных  предприятий по вопросам выполнения производственных программ социального и финансово-экономического положения хозяйствующих  субъектов, содержания и использования  основных производственных фондов, перспективных планов развития;</w:t>
      </w:r>
    </w:p>
    <w:p w:rsidR="00361D6F" w:rsidRDefault="006967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полномочий члена комиссии отдела (и иного коллегиального органа).</w:t>
      </w:r>
    </w:p>
    <w:p w:rsidR="00361D6F" w:rsidRDefault="00361D6F">
      <w:pPr>
        <w:widowControl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361D6F" w:rsidRDefault="006967B9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12. При исполнении служебных обязанностей главный специалист – эксперт </w:t>
      </w:r>
      <w:r>
        <w:rPr>
          <w:spacing w:val="-4"/>
          <w:sz w:val="28"/>
          <w:szCs w:val="28"/>
        </w:rPr>
        <w:t>обязан самостоятельно принимать решения по вопросам:</w:t>
      </w:r>
    </w:p>
    <w:p w:rsidR="00361D6F" w:rsidRDefault="006967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 реализации прав представителя Министерства, которые указаны в соответствующей доверенности или ином уполномочивающем документе;</w:t>
      </w:r>
    </w:p>
    <w:p w:rsidR="00361D6F" w:rsidRDefault="006967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материалов;</w:t>
      </w:r>
    </w:p>
    <w:p w:rsidR="00361D6F" w:rsidRDefault="006967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распределении работы с документами и материалами между сотрудниками Управления;</w:t>
      </w:r>
    </w:p>
    <w:p w:rsidR="00361D6F" w:rsidRDefault="006967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визировании проектов документов (решений), которые представили сотрудники отдела, в случае согласия с их содержанием;</w:t>
      </w:r>
    </w:p>
    <w:p w:rsidR="00361D6F" w:rsidRDefault="00361D6F">
      <w:pPr>
        <w:widowControl/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</w:rPr>
      </w:pP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вопросов, по которым гражданский служащий вправе или обязан участвовать при подготовке проектов нормативных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 и (или) проектов управленческих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иных решений</w:t>
      </w:r>
    </w:p>
    <w:p w:rsidR="00361D6F" w:rsidRDefault="00361D6F">
      <w:pPr>
        <w:ind w:firstLine="709"/>
        <w:jc w:val="center"/>
        <w:rPr>
          <w:b/>
          <w:sz w:val="28"/>
          <w:szCs w:val="28"/>
        </w:rPr>
      </w:pP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Главный специалист – эксперт  </w:t>
      </w:r>
      <w:r>
        <w:rPr>
          <w:spacing w:val="-4"/>
          <w:sz w:val="28"/>
          <w:szCs w:val="28"/>
        </w:rPr>
        <w:t>в соответствии со своей компетенцией вправе участвовать при подготовке (обсуждении)   проектов</w:t>
      </w:r>
      <w:r>
        <w:rPr>
          <w:sz w:val="28"/>
          <w:szCs w:val="28"/>
        </w:rPr>
        <w:t xml:space="preserve"> нормативных правовых актов и проектов решений, относящихся к ведению Министерства цифрового развития, транспорта и связи Пензенской области.  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Главный специалист – эксперт </w:t>
      </w:r>
      <w:r>
        <w:rPr>
          <w:spacing w:val="-4"/>
          <w:sz w:val="28"/>
          <w:szCs w:val="28"/>
        </w:rPr>
        <w:t xml:space="preserve">в соответствии со своей компетенцией обязан участвовать при подготовке (обсуждении)  проектов </w:t>
      </w:r>
      <w:r>
        <w:rPr>
          <w:sz w:val="28"/>
          <w:szCs w:val="28"/>
        </w:rPr>
        <w:t xml:space="preserve">   нормативных правовых актов и проектов решений по вопросам, входящим в его должностные обязанности.</w:t>
      </w:r>
    </w:p>
    <w:p w:rsidR="00361D6F" w:rsidRDefault="00361D6F">
      <w:pPr>
        <w:ind w:firstLine="720"/>
        <w:jc w:val="both"/>
        <w:rPr>
          <w:sz w:val="28"/>
          <w:szCs w:val="28"/>
        </w:rPr>
      </w:pP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Сроки и процедуры подготовки, рассмотрения проектов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управленческих и иных решений, порядок согласования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принятия данных решений</w:t>
      </w:r>
    </w:p>
    <w:p w:rsidR="00361D6F" w:rsidRDefault="00361D6F">
      <w:pPr>
        <w:ind w:firstLine="709"/>
        <w:jc w:val="center"/>
        <w:rPr>
          <w:b/>
          <w:sz w:val="28"/>
          <w:szCs w:val="28"/>
        </w:rPr>
      </w:pPr>
    </w:p>
    <w:p w:rsidR="00361D6F" w:rsidRDefault="006967B9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15. Сроки и процедуры подготовки, рассмотрения проектов управленческих и иных решений, порядок согласования и принятия данных решений главным специалистом – экспертом  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№ 30 (с последующими изменениями),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№ 452 (с последующими изменениями),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22.05.2019 № 71,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Порядок служебного взаимодействия</w:t>
      </w:r>
    </w:p>
    <w:p w:rsidR="00361D6F" w:rsidRDefault="00361D6F">
      <w:pPr>
        <w:ind w:firstLine="709"/>
        <w:jc w:val="center"/>
        <w:rPr>
          <w:b/>
          <w:sz w:val="28"/>
          <w:szCs w:val="28"/>
        </w:rPr>
      </w:pPr>
    </w:p>
    <w:p w:rsidR="00361D6F" w:rsidRDefault="006967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Взаимодействие  главного специалиста – эксперта 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 xml:space="preserve">с гражданскими служащими Министерства цифрового развития, транспорта и связи Пензенской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 последующими изменениями), и требований к служебному поведению гражданского служащего, установленных статьей 18 Федерального закона от 27.07.2004 № 79-ФЗ «О государственной гражданской службе Российской Федерации» </w:t>
      </w:r>
      <w:r>
        <w:rPr>
          <w:sz w:val="28"/>
          <w:szCs w:val="28"/>
        </w:rPr>
        <w:br/>
        <w:t>(с последующими изменениями),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361D6F" w:rsidRDefault="00361D6F">
      <w:pPr>
        <w:ind w:firstLine="720"/>
        <w:jc w:val="both"/>
        <w:rPr>
          <w:sz w:val="28"/>
          <w:szCs w:val="28"/>
        </w:rPr>
      </w:pP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Перечень государственных услуг, оказываемых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гражданам и организациям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  Государственные услуги главным специалистом – экспертом не предоставляются.</w:t>
      </w:r>
    </w:p>
    <w:p w:rsidR="00361D6F" w:rsidRDefault="00361D6F">
      <w:pPr>
        <w:jc w:val="center"/>
        <w:rPr>
          <w:b/>
          <w:sz w:val="28"/>
          <w:szCs w:val="28"/>
        </w:rPr>
      </w:pP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Показатели эффективности и результативности</w:t>
      </w:r>
    </w:p>
    <w:p w:rsidR="00361D6F" w:rsidRDefault="0069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 служебной деятельности</w:t>
      </w:r>
    </w:p>
    <w:p w:rsidR="00361D6F" w:rsidRDefault="00361D6F">
      <w:pPr>
        <w:ind w:firstLine="709"/>
        <w:jc w:val="center"/>
        <w:rPr>
          <w:b/>
          <w:sz w:val="28"/>
          <w:szCs w:val="28"/>
        </w:rPr>
      </w:pPr>
    </w:p>
    <w:p w:rsidR="00361D6F" w:rsidRDefault="006967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Эффективность и результативность профессиональной служебной деятельности главного специалиста – эксперта  оценивается по следующим показателям: 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 xml:space="preserve">планирование работы (расстановка приоритетов в работе, порядок </w:t>
      </w:r>
      <w:r>
        <w:rPr>
          <w:sz w:val="28"/>
          <w:szCs w:val="28"/>
        </w:rPr>
        <w:br/>
        <w:t>в документации);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качество выполненной работы;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361D6F" w:rsidRDefault="006967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исполнение обязанностей в срок с минимумом контроля,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самостоятельность (способность выполнять задания без жесткого контроля),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своевременность и качество предоставления отчетов и информации по вопросам, отнесенным к компетенции главного специалиста – эксперта;</w:t>
      </w:r>
    </w:p>
    <w:p w:rsidR="00361D6F" w:rsidRDefault="0069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дисциплина (соблюдение служебного распорядка и сроков выполнения работы).</w:t>
      </w:r>
    </w:p>
    <w:p w:rsidR="00361D6F" w:rsidRDefault="00361D6F">
      <w:pPr>
        <w:ind w:firstLine="720"/>
        <w:jc w:val="both"/>
        <w:rPr>
          <w:sz w:val="28"/>
          <w:szCs w:val="28"/>
        </w:rPr>
      </w:pPr>
    </w:p>
    <w:p w:rsidR="00361D6F" w:rsidRDefault="00696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цифровой трансформации  Министерства цифрового развития, транспорта и связи Пензенской области  </w:t>
      </w:r>
    </w:p>
    <w:p w:rsidR="00361D6F" w:rsidRDefault="00361D6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216" w:type="dxa"/>
        <w:tblLayout w:type="fixed"/>
        <w:tblLook w:val="04A0"/>
      </w:tblPr>
      <w:tblGrid>
        <w:gridCol w:w="3040"/>
        <w:gridCol w:w="642"/>
        <w:gridCol w:w="2855"/>
        <w:gridCol w:w="681"/>
        <w:gridCol w:w="2245"/>
      </w:tblGrid>
      <w:tr w:rsidR="00361D6F">
        <w:tc>
          <w:tcPr>
            <w:tcW w:w="3040" w:type="dxa"/>
            <w:tcBorders>
              <w:bottom w:val="single" w:sz="4" w:space="0" w:color="000000"/>
            </w:tcBorders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bottom w:val="single" w:sz="4" w:space="0" w:color="000000"/>
            </w:tcBorders>
            <w:shd w:val="clear" w:color="auto" w:fill="auto"/>
          </w:tcPr>
          <w:p w:rsidR="00361D6F" w:rsidRDefault="007A47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tcBorders>
              <w:bottom w:val="single" w:sz="4" w:space="0" w:color="000000"/>
            </w:tcBorders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</w:tr>
      <w:tr w:rsidR="00361D6F">
        <w:tc>
          <w:tcPr>
            <w:tcW w:w="3040" w:type="dxa"/>
            <w:tcBorders>
              <w:top w:val="single" w:sz="4" w:space="0" w:color="000000"/>
            </w:tcBorders>
            <w:shd w:val="clear" w:color="auto" w:fill="auto"/>
          </w:tcPr>
          <w:p w:rsidR="00361D6F" w:rsidRDefault="006967B9">
            <w:pPr>
              <w:jc w:val="center"/>
            </w:pPr>
            <w:r>
              <w:t>(подпись)</w:t>
            </w:r>
          </w:p>
        </w:tc>
        <w:tc>
          <w:tcPr>
            <w:tcW w:w="642" w:type="dxa"/>
            <w:shd w:val="clear" w:color="auto" w:fill="auto"/>
          </w:tcPr>
          <w:p w:rsidR="00361D6F" w:rsidRDefault="00361D6F">
            <w:pPr>
              <w:jc w:val="center"/>
            </w:pPr>
          </w:p>
        </w:tc>
        <w:tc>
          <w:tcPr>
            <w:tcW w:w="2855" w:type="dxa"/>
            <w:tcBorders>
              <w:top w:val="single" w:sz="4" w:space="0" w:color="000000"/>
            </w:tcBorders>
            <w:shd w:val="clear" w:color="auto" w:fill="auto"/>
          </w:tcPr>
          <w:p w:rsidR="00361D6F" w:rsidRDefault="006967B9">
            <w:pPr>
              <w:jc w:val="center"/>
            </w:pPr>
            <w:r>
              <w:t>(Ф.И.О.)</w:t>
            </w:r>
          </w:p>
        </w:tc>
        <w:tc>
          <w:tcPr>
            <w:tcW w:w="681" w:type="dxa"/>
            <w:shd w:val="clear" w:color="auto" w:fill="auto"/>
          </w:tcPr>
          <w:p w:rsidR="00361D6F" w:rsidRDefault="00361D6F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000000"/>
            </w:tcBorders>
            <w:shd w:val="clear" w:color="auto" w:fill="auto"/>
          </w:tcPr>
          <w:p w:rsidR="00361D6F" w:rsidRDefault="006967B9">
            <w:pPr>
              <w:jc w:val="center"/>
            </w:pPr>
            <w:r>
              <w:t>(дата)</w:t>
            </w:r>
          </w:p>
        </w:tc>
      </w:tr>
    </w:tbl>
    <w:p w:rsidR="00361D6F" w:rsidRDefault="00361D6F">
      <w:pPr>
        <w:jc w:val="both"/>
      </w:pPr>
    </w:p>
    <w:p w:rsidR="00361D6F" w:rsidRDefault="00696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Согласовано: </w:t>
      </w:r>
    </w:p>
    <w:p w:rsidR="00361D6F" w:rsidRDefault="00696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специалист – эксперт отдела бухгалтерского учета, правовой и кадровой работы  Министерства цифрового развития, транспорта и связи Пензенской области  </w:t>
      </w:r>
    </w:p>
    <w:p w:rsidR="00361D6F" w:rsidRDefault="00361D6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216" w:type="dxa"/>
        <w:tblLayout w:type="fixed"/>
        <w:tblLook w:val="04A0"/>
      </w:tblPr>
      <w:tblGrid>
        <w:gridCol w:w="3048"/>
        <w:gridCol w:w="648"/>
        <w:gridCol w:w="2837"/>
        <w:gridCol w:w="674"/>
        <w:gridCol w:w="2256"/>
      </w:tblGrid>
      <w:tr w:rsidR="00361D6F">
        <w:tc>
          <w:tcPr>
            <w:tcW w:w="3048" w:type="dxa"/>
            <w:tcBorders>
              <w:bottom w:val="single" w:sz="4" w:space="0" w:color="000000"/>
            </w:tcBorders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361D6F" w:rsidRDefault="007A47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</w:tr>
      <w:tr w:rsidR="00361D6F">
        <w:tc>
          <w:tcPr>
            <w:tcW w:w="3048" w:type="dxa"/>
            <w:tcBorders>
              <w:top w:val="single" w:sz="4" w:space="0" w:color="000000"/>
            </w:tcBorders>
            <w:shd w:val="clear" w:color="auto" w:fill="auto"/>
          </w:tcPr>
          <w:p w:rsidR="00361D6F" w:rsidRDefault="006967B9">
            <w:pPr>
              <w:jc w:val="center"/>
            </w:pPr>
            <w:r>
              <w:t>(подпись)</w:t>
            </w:r>
          </w:p>
        </w:tc>
        <w:tc>
          <w:tcPr>
            <w:tcW w:w="648" w:type="dxa"/>
            <w:shd w:val="clear" w:color="auto" w:fill="auto"/>
          </w:tcPr>
          <w:p w:rsidR="00361D6F" w:rsidRDefault="00361D6F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361D6F" w:rsidRDefault="006967B9">
            <w:pPr>
              <w:jc w:val="center"/>
            </w:pPr>
            <w:r>
              <w:t>(Ф.И.О.)</w:t>
            </w:r>
          </w:p>
        </w:tc>
        <w:tc>
          <w:tcPr>
            <w:tcW w:w="674" w:type="dxa"/>
            <w:shd w:val="clear" w:color="auto" w:fill="auto"/>
          </w:tcPr>
          <w:p w:rsidR="00361D6F" w:rsidRDefault="00361D6F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auto"/>
          </w:tcPr>
          <w:p w:rsidR="00361D6F" w:rsidRDefault="006967B9">
            <w:pPr>
              <w:jc w:val="center"/>
            </w:pPr>
            <w:r>
              <w:t>(дата)</w:t>
            </w:r>
          </w:p>
        </w:tc>
      </w:tr>
    </w:tbl>
    <w:p w:rsidR="00361D6F" w:rsidRDefault="00361D6F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361D6F" w:rsidRDefault="00361D6F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B376CA" w:rsidRDefault="00B376CA" w:rsidP="00B37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отдела бухгалтерского учета, правовой и кадровой работы  Министерства цифрового развития, транспорта и связи Пензенской области  </w:t>
      </w:r>
    </w:p>
    <w:p w:rsidR="00B376CA" w:rsidRDefault="00B376CA" w:rsidP="00B376C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216" w:type="dxa"/>
        <w:tblLayout w:type="fixed"/>
        <w:tblLook w:val="04A0"/>
      </w:tblPr>
      <w:tblGrid>
        <w:gridCol w:w="3048"/>
        <w:gridCol w:w="648"/>
        <w:gridCol w:w="2837"/>
        <w:gridCol w:w="674"/>
        <w:gridCol w:w="2256"/>
      </w:tblGrid>
      <w:tr w:rsidR="00B376CA" w:rsidTr="00071630">
        <w:tc>
          <w:tcPr>
            <w:tcW w:w="3048" w:type="dxa"/>
            <w:tcBorders>
              <w:bottom w:val="single" w:sz="4" w:space="0" w:color="000000"/>
            </w:tcBorders>
            <w:shd w:val="clear" w:color="auto" w:fill="auto"/>
          </w:tcPr>
          <w:p w:rsidR="00B376CA" w:rsidRDefault="00B376CA" w:rsidP="00071630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B376CA" w:rsidRDefault="00B376CA" w:rsidP="00071630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B376CA" w:rsidRDefault="007A4730" w:rsidP="00365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658D3">
              <w:rPr>
                <w:sz w:val="28"/>
                <w:szCs w:val="28"/>
              </w:rPr>
              <w:t>.</w:t>
            </w:r>
          </w:p>
        </w:tc>
        <w:tc>
          <w:tcPr>
            <w:tcW w:w="674" w:type="dxa"/>
            <w:shd w:val="clear" w:color="auto" w:fill="auto"/>
          </w:tcPr>
          <w:p w:rsidR="00B376CA" w:rsidRDefault="00B376CA" w:rsidP="00071630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</w:tcPr>
          <w:p w:rsidR="00B376CA" w:rsidRDefault="00B376CA" w:rsidP="00071630">
            <w:pPr>
              <w:rPr>
                <w:sz w:val="28"/>
                <w:szCs w:val="28"/>
              </w:rPr>
            </w:pPr>
          </w:p>
        </w:tc>
      </w:tr>
      <w:tr w:rsidR="00B376CA" w:rsidTr="00071630">
        <w:tc>
          <w:tcPr>
            <w:tcW w:w="3048" w:type="dxa"/>
            <w:tcBorders>
              <w:top w:val="single" w:sz="4" w:space="0" w:color="000000"/>
            </w:tcBorders>
            <w:shd w:val="clear" w:color="auto" w:fill="auto"/>
          </w:tcPr>
          <w:p w:rsidR="00B376CA" w:rsidRDefault="00B376CA" w:rsidP="00071630">
            <w:pPr>
              <w:jc w:val="center"/>
            </w:pPr>
            <w:r>
              <w:t>(подпись)</w:t>
            </w:r>
          </w:p>
        </w:tc>
        <w:tc>
          <w:tcPr>
            <w:tcW w:w="648" w:type="dxa"/>
            <w:shd w:val="clear" w:color="auto" w:fill="auto"/>
          </w:tcPr>
          <w:p w:rsidR="00B376CA" w:rsidRDefault="00B376CA" w:rsidP="00071630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B376CA" w:rsidRDefault="00B376CA" w:rsidP="00071630">
            <w:pPr>
              <w:jc w:val="center"/>
            </w:pPr>
            <w:r>
              <w:t>(Ф.И.О.)</w:t>
            </w:r>
          </w:p>
        </w:tc>
        <w:tc>
          <w:tcPr>
            <w:tcW w:w="674" w:type="dxa"/>
            <w:shd w:val="clear" w:color="auto" w:fill="auto"/>
          </w:tcPr>
          <w:p w:rsidR="00B376CA" w:rsidRDefault="00B376CA" w:rsidP="00071630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auto"/>
          </w:tcPr>
          <w:p w:rsidR="00B376CA" w:rsidRDefault="00B376CA" w:rsidP="00071630">
            <w:pPr>
              <w:jc w:val="center"/>
            </w:pPr>
            <w:r>
              <w:t>(дата)</w:t>
            </w:r>
          </w:p>
        </w:tc>
      </w:tr>
    </w:tbl>
    <w:p w:rsidR="00B376CA" w:rsidRDefault="00B376CA" w:rsidP="00B376CA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361D6F" w:rsidRDefault="006967B9">
      <w:pPr>
        <w:jc w:val="center"/>
        <w:outlineLvl w:val="1"/>
        <w:rPr>
          <w:sz w:val="28"/>
          <w:szCs w:val="28"/>
        </w:rPr>
      </w:pPr>
      <w:r>
        <w:br w:type="page"/>
      </w:r>
    </w:p>
    <w:p w:rsidR="00361D6F" w:rsidRDefault="006967B9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Лист ознакомления</w:t>
      </w:r>
    </w:p>
    <w:p w:rsidR="00361D6F" w:rsidRDefault="00361D6F">
      <w:pPr>
        <w:rPr>
          <w:sz w:val="28"/>
          <w:szCs w:val="28"/>
        </w:rPr>
      </w:pPr>
    </w:p>
    <w:tbl>
      <w:tblPr>
        <w:tblW w:w="9983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2295"/>
        <w:gridCol w:w="2522"/>
        <w:gridCol w:w="2154"/>
        <w:gridCol w:w="2275"/>
      </w:tblGrid>
      <w:tr w:rsidR="00361D6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696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696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696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подпись </w:t>
            </w:r>
            <w:r>
              <w:rPr>
                <w:sz w:val="28"/>
                <w:szCs w:val="28"/>
              </w:rPr>
              <w:br/>
              <w:t>в ознакомлении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696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 назначении </w:t>
            </w:r>
            <w:r>
              <w:rPr>
                <w:sz w:val="28"/>
                <w:szCs w:val="28"/>
              </w:rPr>
              <w:br/>
              <w:t>на должность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696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</w:t>
            </w:r>
            <w:r>
              <w:rPr>
                <w:sz w:val="28"/>
                <w:szCs w:val="28"/>
              </w:rPr>
              <w:br/>
              <w:t>об освобождении от должности</w:t>
            </w:r>
          </w:p>
        </w:tc>
      </w:tr>
      <w:tr w:rsidR="00361D6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</w:tr>
      <w:tr w:rsidR="00361D6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F" w:rsidRDefault="00361D6F">
            <w:pPr>
              <w:rPr>
                <w:sz w:val="28"/>
                <w:szCs w:val="28"/>
              </w:rPr>
            </w:pPr>
          </w:p>
        </w:tc>
      </w:tr>
    </w:tbl>
    <w:p w:rsidR="00361D6F" w:rsidRDefault="00361D6F">
      <w:pPr>
        <w:widowControl/>
        <w:tabs>
          <w:tab w:val="center" w:pos="900"/>
          <w:tab w:val="center" w:pos="3420"/>
          <w:tab w:val="center" w:pos="6480"/>
        </w:tabs>
        <w:rPr>
          <w:sz w:val="28"/>
          <w:szCs w:val="28"/>
        </w:rPr>
      </w:pPr>
    </w:p>
    <w:sectPr w:rsidR="00361D6F" w:rsidSect="00361D6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163" w:rsidRDefault="00C75163" w:rsidP="00361D6F">
      <w:r>
        <w:separator/>
      </w:r>
    </w:p>
  </w:endnote>
  <w:endnote w:type="continuationSeparator" w:id="0">
    <w:p w:rsidR="00C75163" w:rsidRDefault="00C75163" w:rsidP="00361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6F" w:rsidRDefault="00361D6F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163" w:rsidRDefault="00C75163" w:rsidP="00361D6F">
      <w:r>
        <w:separator/>
      </w:r>
    </w:p>
  </w:footnote>
  <w:footnote w:type="continuationSeparator" w:id="0">
    <w:p w:rsidR="00C75163" w:rsidRDefault="00C75163" w:rsidP="00361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126017"/>
      <w:docPartObj>
        <w:docPartGallery w:val="Page Numbers (Top of Page)"/>
        <w:docPartUnique/>
      </w:docPartObj>
    </w:sdtPr>
    <w:sdtContent>
      <w:p w:rsidR="00361D6F" w:rsidRDefault="002B2D8A">
        <w:pPr>
          <w:pStyle w:val="Header"/>
          <w:jc w:val="center"/>
        </w:pPr>
        <w:r>
          <w:fldChar w:fldCharType="begin"/>
        </w:r>
        <w:r w:rsidR="006967B9">
          <w:instrText xml:space="preserve"> PAGE </w:instrText>
        </w:r>
        <w:r>
          <w:fldChar w:fldCharType="separate"/>
        </w:r>
        <w:r w:rsidR="00C75163">
          <w:rPr>
            <w:noProof/>
          </w:rPr>
          <w:t>1</w:t>
        </w:r>
        <w:r>
          <w:fldChar w:fldCharType="end"/>
        </w:r>
      </w:p>
    </w:sdtContent>
  </w:sdt>
  <w:p w:rsidR="00361D6F" w:rsidRDefault="00361D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1CAB"/>
    <w:multiLevelType w:val="multilevel"/>
    <w:tmpl w:val="00DC340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00B7307"/>
    <w:multiLevelType w:val="multilevel"/>
    <w:tmpl w:val="620AAF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52920A1"/>
    <w:multiLevelType w:val="multilevel"/>
    <w:tmpl w:val="F9EEA6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B7E0E"/>
    <w:multiLevelType w:val="multilevel"/>
    <w:tmpl w:val="54C2EA9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3C733561"/>
    <w:multiLevelType w:val="multilevel"/>
    <w:tmpl w:val="13144AC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4913CAF"/>
    <w:multiLevelType w:val="multilevel"/>
    <w:tmpl w:val="AA9CCC8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D644375"/>
    <w:multiLevelType w:val="multilevel"/>
    <w:tmpl w:val="3620F8C0"/>
    <w:lvl w:ilvl="0">
      <w:start w:val="1"/>
      <w:numFmt w:val="decimal"/>
      <w:lvlText w:val="%1)"/>
      <w:lvlJc w:val="left"/>
      <w:pPr>
        <w:tabs>
          <w:tab w:val="num" w:pos="993"/>
        </w:tabs>
        <w:ind w:left="993" w:firstLine="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7">
    <w:nsid w:val="4EA72EE0"/>
    <w:multiLevelType w:val="multilevel"/>
    <w:tmpl w:val="FC8297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623133E"/>
    <w:multiLevelType w:val="multilevel"/>
    <w:tmpl w:val="B7745E4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70D6035F"/>
    <w:multiLevelType w:val="multilevel"/>
    <w:tmpl w:val="0F5E100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61D6F"/>
    <w:rsid w:val="001147FC"/>
    <w:rsid w:val="002B2D8A"/>
    <w:rsid w:val="002D38B7"/>
    <w:rsid w:val="00361D6F"/>
    <w:rsid w:val="003658D3"/>
    <w:rsid w:val="00587A8F"/>
    <w:rsid w:val="00691AC5"/>
    <w:rsid w:val="006967B9"/>
    <w:rsid w:val="00706B37"/>
    <w:rsid w:val="007A4730"/>
    <w:rsid w:val="007F3C27"/>
    <w:rsid w:val="009F0DBC"/>
    <w:rsid w:val="00B376CA"/>
    <w:rsid w:val="00C75163"/>
    <w:rsid w:val="00E135FA"/>
    <w:rsid w:val="00F7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7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6">
    <w:name w:val="Heading 6"/>
    <w:basedOn w:val="a"/>
    <w:next w:val="a"/>
    <w:link w:val="6"/>
    <w:qFormat/>
    <w:rsid w:val="002A3C27"/>
    <w:pPr>
      <w:widowControl/>
      <w:spacing w:before="240" w:after="60"/>
      <w:jc w:val="center"/>
      <w:outlineLvl w:val="5"/>
    </w:pPr>
    <w:rPr>
      <w:rFonts w:eastAsia="Calibri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622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3">
    <w:name w:val="Текст сноски Знак"/>
    <w:basedOn w:val="a0"/>
    <w:link w:val="FootnoteText"/>
    <w:qFormat/>
    <w:rsid w:val="002A3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Символ сноски"/>
    <w:qFormat/>
    <w:rsid w:val="002A3C27"/>
    <w:rPr>
      <w:vertAlign w:val="superscript"/>
    </w:rPr>
  </w:style>
  <w:style w:type="character" w:customStyle="1" w:styleId="FootnoteReference">
    <w:name w:val="Footnote Reference"/>
    <w:rsid w:val="00361D6F"/>
    <w:rPr>
      <w:vertAlign w:val="superscript"/>
    </w:rPr>
  </w:style>
  <w:style w:type="character" w:styleId="a5">
    <w:name w:val="Hyperlink"/>
    <w:rsid w:val="002A3C27"/>
    <w:rPr>
      <w:color w:val="0000FF"/>
      <w:u w:val="single"/>
    </w:rPr>
  </w:style>
  <w:style w:type="character" w:customStyle="1" w:styleId="6">
    <w:name w:val="Заголовок 6 Знак"/>
    <w:basedOn w:val="a0"/>
    <w:link w:val="Heading6"/>
    <w:qFormat/>
    <w:rsid w:val="002A3C27"/>
    <w:rPr>
      <w:rFonts w:ascii="Times New Roman" w:eastAsia="Calibri" w:hAnsi="Times New Roman" w:cs="Times New Roman"/>
      <w:b/>
      <w:bCs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2A3C27"/>
    <w:rPr>
      <w:rFonts w:ascii="Calibri" w:eastAsia="Calibri" w:hAnsi="Calibri" w:cs="Times New Roman"/>
      <w:sz w:val="24"/>
      <w:szCs w:val="24"/>
    </w:rPr>
  </w:style>
  <w:style w:type="character" w:customStyle="1" w:styleId="ListParagraphChar">
    <w:name w:val="List Paragraph Char"/>
    <w:link w:val="1"/>
    <w:qFormat/>
    <w:locked/>
    <w:rsid w:val="002A3C27"/>
    <w:rPr>
      <w:rFonts w:ascii="Calibri" w:eastAsia="Times New Roman" w:hAnsi="Calibri" w:cs="Times New Roman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9B0B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7226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qFormat/>
    <w:locked/>
    <w:rsid w:val="00FA308F"/>
    <w:rPr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FA3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">
    <w:name w:val="Заголовок 7 Знак"/>
    <w:basedOn w:val="a0"/>
    <w:link w:val="Heading7"/>
    <w:uiPriority w:val="9"/>
    <w:qFormat/>
    <w:rsid w:val="004622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Header"/>
    <w:uiPriority w:val="99"/>
    <w:qFormat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Footer"/>
    <w:qFormat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sid w:val="00525ED6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525E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525E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525ED6"/>
    <w:rPr>
      <w:b/>
      <w:bCs/>
    </w:rPr>
  </w:style>
  <w:style w:type="paragraph" w:customStyle="1" w:styleId="af2">
    <w:name w:val="Заголовок"/>
    <w:basedOn w:val="a"/>
    <w:next w:val="af3"/>
    <w:qFormat/>
    <w:rsid w:val="00361D6F"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3">
    <w:name w:val="Body Text"/>
    <w:basedOn w:val="a"/>
    <w:rsid w:val="00361D6F"/>
    <w:pPr>
      <w:spacing w:after="140" w:line="276" w:lineRule="auto"/>
    </w:pPr>
  </w:style>
  <w:style w:type="paragraph" w:styleId="af4">
    <w:name w:val="List"/>
    <w:basedOn w:val="af3"/>
    <w:rsid w:val="00361D6F"/>
    <w:rPr>
      <w:rFonts w:cs="Noto Sans"/>
    </w:rPr>
  </w:style>
  <w:style w:type="paragraph" w:customStyle="1" w:styleId="Caption">
    <w:name w:val="Caption"/>
    <w:basedOn w:val="a"/>
    <w:qFormat/>
    <w:rsid w:val="00361D6F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5">
    <w:name w:val="index heading"/>
    <w:basedOn w:val="a"/>
    <w:qFormat/>
    <w:rsid w:val="00361D6F"/>
    <w:pPr>
      <w:suppressLineNumbers/>
    </w:pPr>
    <w:rPr>
      <w:rFonts w:cs="Noto Sans"/>
    </w:rPr>
  </w:style>
  <w:style w:type="paragraph" w:customStyle="1" w:styleId="FootnoteText">
    <w:name w:val="Footnote Text"/>
    <w:basedOn w:val="a"/>
    <w:link w:val="a3"/>
    <w:rsid w:val="002A3C27"/>
  </w:style>
  <w:style w:type="paragraph" w:styleId="a9">
    <w:name w:val="List Paragraph"/>
    <w:basedOn w:val="a"/>
    <w:link w:val="a8"/>
    <w:uiPriority w:val="34"/>
    <w:qFormat/>
    <w:rsid w:val="002A3C27"/>
    <w:pPr>
      <w:ind w:left="720"/>
      <w:contextualSpacing/>
    </w:pPr>
  </w:style>
  <w:style w:type="paragraph" w:styleId="20">
    <w:name w:val="Body Text Indent 2"/>
    <w:basedOn w:val="a"/>
    <w:link w:val="2"/>
    <w:qFormat/>
    <w:rsid w:val="002A3C27"/>
    <w:pPr>
      <w:widowControl/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paragraph" w:customStyle="1" w:styleId="af6">
    <w:name w:val="Знак Знак Знак Знак"/>
    <w:basedOn w:val="a"/>
    <w:qFormat/>
    <w:rsid w:val="002A3C27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">
    <w:name w:val="Абзац списка1"/>
    <w:basedOn w:val="a"/>
    <w:link w:val="ListParagraphChar"/>
    <w:qFormat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qFormat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AF2A2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A007EC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"/>
    <w:uiPriority w:val="99"/>
    <w:unhideWhenUsed/>
    <w:qFormat/>
    <w:rsid w:val="009B0B3F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qFormat/>
    <w:rsid w:val="00722676"/>
    <w:rPr>
      <w:rFonts w:ascii="Tahoma" w:hAnsi="Tahoma" w:cs="Tahoma"/>
      <w:sz w:val="16"/>
      <w:szCs w:val="16"/>
    </w:rPr>
  </w:style>
  <w:style w:type="paragraph" w:customStyle="1" w:styleId="af7">
    <w:name w:val="Стиль"/>
    <w:uiPriority w:val="99"/>
    <w:qFormat/>
    <w:rsid w:val="00EC152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0">
    <w:name w:val="Doc-Т внутри нумерации"/>
    <w:basedOn w:val="a"/>
    <w:link w:val="Doc-"/>
    <w:qFormat/>
    <w:rsid w:val="00FA308F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qFormat/>
    <w:rsid w:val="0040244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Колонтитул"/>
    <w:basedOn w:val="a"/>
    <w:qFormat/>
    <w:rsid w:val="00361D6F"/>
  </w:style>
  <w:style w:type="paragraph" w:customStyle="1" w:styleId="Header">
    <w:name w:val="Header"/>
    <w:basedOn w:val="a"/>
    <w:link w:val="aa"/>
    <w:uiPriority w:val="99"/>
    <w:rsid w:val="00887526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ab"/>
    <w:rsid w:val="00887526"/>
    <w:pPr>
      <w:tabs>
        <w:tab w:val="center" w:pos="4153"/>
        <w:tab w:val="right" w:pos="8306"/>
      </w:tabs>
    </w:pPr>
  </w:style>
  <w:style w:type="paragraph" w:styleId="af9">
    <w:name w:val="Normal (Web)"/>
    <w:basedOn w:val="a"/>
    <w:qFormat/>
    <w:rsid w:val="00FC6E6B"/>
    <w:pPr>
      <w:widowControl/>
      <w:spacing w:beforeAutospacing="1" w:afterAutospacing="1"/>
      <w:jc w:val="both"/>
    </w:pPr>
    <w:rPr>
      <w:rFonts w:ascii="Tahoma" w:hAnsi="Tahoma" w:cs="Tahoma"/>
      <w:color w:val="000000"/>
      <w:sz w:val="14"/>
      <w:szCs w:val="14"/>
    </w:rPr>
  </w:style>
  <w:style w:type="paragraph" w:customStyle="1" w:styleId="21">
    <w:name w:val="Абзац списка2"/>
    <w:basedOn w:val="a"/>
    <w:qFormat/>
    <w:rsid w:val="00854D4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5496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qFormat/>
    <w:rsid w:val="00525ED6"/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525E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47DB0-445F-41BA-94AF-D6DC0F2F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3499</Words>
  <Characters>19949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- иное направление подготовки (специальность), указанное в предыдущих перечнях с</vt:lpstr>
      <vt:lpstr>    - иное направление подготовки (специальность) при условии наличия диплома о проф</vt:lpstr>
      <vt:lpstr>    </vt:lpstr>
      <vt:lpstr>    </vt:lpstr>
      <vt:lpstr>    Лист ознакомления</vt:lpstr>
    </vt:vector>
  </TitlesOfParts>
  <Company>-</Company>
  <LinksUpToDate>false</LinksUpToDate>
  <CharactersWithSpaces>23402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Наталия Александровна</dc:creator>
  <cp:lastModifiedBy>Пользователь Windows</cp:lastModifiedBy>
  <cp:revision>26</cp:revision>
  <cp:lastPrinted>2024-05-22T06:36:00Z</cp:lastPrinted>
  <dcterms:created xsi:type="dcterms:W3CDTF">2022-08-09T12:54:00Z</dcterms:created>
  <dcterms:modified xsi:type="dcterms:W3CDTF">2024-05-22T07:33:00Z</dcterms:modified>
  <dc:language>ru-RU</dc:language>
</cp:coreProperties>
</file>