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ОТЧЕТ</w:t>
      </w:r>
    </w:p>
    <w:p>
      <w:pPr>
        <w:pStyle w:val="Normal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 цифрового развития, транспорта и связи Пензенской области</w:t>
      </w:r>
    </w:p>
    <w:p>
      <w:pPr>
        <w:pStyle w:val="Normal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о выполнении мероприятий Плана противодействия коррупции</w:t>
      </w:r>
    </w:p>
    <w:p>
      <w:pPr>
        <w:pStyle w:val="Normal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в Пензенской области на 2021 - 2024 годы</w:t>
      </w:r>
    </w:p>
    <w:p>
      <w:pPr>
        <w:pStyle w:val="Normal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за 6 месяц</w:t>
      </w:r>
      <w:r>
        <w:rPr>
          <w:sz w:val="28"/>
          <w:szCs w:val="28"/>
        </w:rPr>
        <w:t>ев</w:t>
      </w:r>
      <w:r>
        <w:rPr>
          <w:sz w:val="28"/>
          <w:szCs w:val="28"/>
        </w:rPr>
        <w:t xml:space="preserve"> 2024 года</w:t>
      </w:r>
    </w:p>
    <w:p>
      <w:pPr>
        <w:pStyle w:val="Normal"/>
        <w:widowControl/>
        <w:numPr>
          <w:ilvl w:val="0"/>
          <w:numId w:val="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5309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566"/>
        <w:gridCol w:w="993"/>
        <w:gridCol w:w="6237"/>
        <w:gridCol w:w="5887"/>
        <w:gridCol w:w="1626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 п/п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 пункта Плана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мероприятия Плана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о реализации мероприятия</w:t>
            </w:r>
          </w:p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(проведенная работа)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Примечания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/>
              <w:spacing w:lineRule="auto" w:line="235"/>
              <w:ind w:left="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в соответствии с Национальным планом противодействия коррупции на 2021 - 2024 годы, утвержденным Указом Президента Российской Федерации от 16.08.2021 № 478, утверждения (внесение изменений) Плана противодействия коррупции в Пензенской </w:t>
            </w:r>
            <w:r>
              <w:rPr>
                <w:spacing w:val="-6"/>
                <w:sz w:val="26"/>
                <w:szCs w:val="26"/>
              </w:rPr>
              <w:t>области на 2021 - 2024 годы и планов противодействия коррупции исполнительных</w:t>
            </w:r>
            <w:r>
              <w:rPr>
                <w:spacing w:val="-2"/>
                <w:sz w:val="26"/>
                <w:szCs w:val="26"/>
              </w:rPr>
              <w:t xml:space="preserve"> органов государственной власти Пензенской</w:t>
            </w:r>
            <w:r>
              <w:rPr>
                <w:sz w:val="26"/>
                <w:szCs w:val="26"/>
              </w:rPr>
              <w:t xml:space="preserve"> области</w:t>
            </w:r>
            <w:r>
              <w:rPr>
                <w:spacing w:val="-2"/>
                <w:sz w:val="26"/>
                <w:szCs w:val="26"/>
              </w:rPr>
              <w:t>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Издан приказ Министерства от 28.03.2023 № 216-о/д «О внесении изменения в приказ от 29.10.2021            № 208-о/д «Об утверждении плана противодействия коррупции в Министерстве цифрового развития, транспорта и связи Пензенской области на 2021-2024 годы».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/>
              <w:ind w:lef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52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Обеспечение деятельности комиссий по соблюдению требований к служебному поведению государственных гражданских служащих Пензенской области (далее - гражданские служащие) и урегулированию конфликта интересов, в том числе в части, касающейся:</w:t>
            </w:r>
          </w:p>
          <w:p>
            <w:pPr>
              <w:pStyle w:val="ConsPlusNormal"/>
              <w:tabs>
                <w:tab w:val="clear" w:pos="708"/>
                <w:tab w:val="left" w:pos="284" w:leader="none"/>
              </w:tabs>
              <w:spacing w:lineRule="auto" w:line="252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-</w:t>
              <w:tab/>
              <w:t>проведения заседаний комиссий во всех органах власти;</w:t>
            </w:r>
          </w:p>
          <w:p>
            <w:pPr>
              <w:pStyle w:val="ConsPlusNormal"/>
              <w:tabs>
                <w:tab w:val="clear" w:pos="708"/>
                <w:tab w:val="left" w:pos="284" w:leader="none"/>
              </w:tabs>
              <w:spacing w:lineRule="auto" w:line="252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-</w:t>
              <w:tab/>
              <w:t>объективности и обоснованности установления комиссиями нарушений;</w:t>
            </w:r>
          </w:p>
          <w:p>
            <w:pPr>
              <w:pStyle w:val="ConsPlusNormal"/>
              <w:tabs>
                <w:tab w:val="clear" w:pos="708"/>
                <w:tab w:val="left" w:pos="284" w:leader="none"/>
              </w:tabs>
              <w:spacing w:lineRule="auto" w:line="252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-</w:t>
              <w:tab/>
              <w:t xml:space="preserve">привлечения гражданских </w:t>
            </w:r>
            <w:r>
              <w:rPr>
                <w:kern w:val="2"/>
                <w:sz w:val="26"/>
                <w:szCs w:val="26"/>
              </w:rPr>
              <w:t>служащих</w:t>
            </w:r>
            <w:r>
              <w:rPr>
                <w:spacing w:val="-6"/>
                <w:kern w:val="2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 xml:space="preserve">и муниципальных служащих, в отношении которых комиссией установлены факты </w:t>
            </w:r>
            <w:r>
              <w:rPr>
                <w:spacing w:val="-8"/>
                <w:sz w:val="26"/>
                <w:szCs w:val="26"/>
              </w:rPr>
              <w:t xml:space="preserve">совершения коррупционных правонарушений, </w:t>
            </w:r>
            <w:r>
              <w:rPr>
                <w:sz w:val="26"/>
                <w:szCs w:val="26"/>
              </w:rPr>
              <w:t>к дисциплинарной ответственности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Факты несоблюдения государственными гражданскими служащими Министерства обязанностей, запретов, ограничений, а также требований о предотвращении или урегулированию конфликта интересов, аффилированности коммерческими структурами - отсутствуют. 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целью установления указанных выше фактов за 2024 год были проанализированы личные дела и сведения о доходах и расходах гражданских служащих за 2023 год.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случае выявления соответствующих фактов Министерством будет обеспечено проведение заседаний, а так же объективность и обоснованность установления комиссией нарушений, привлечение служащих, в отношении которых будут установлены факты совершения коррупционных правонарушений, к дисциплинарной ответственности.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/>
              <w:ind w:lef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5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Представление в Управление по профилактике коррупционных и иных правонарушений Правительства Пензенской области отчета о выполнении Плана противодействия </w:t>
            </w:r>
            <w:r>
              <w:rPr>
                <w:spacing w:val="-4"/>
                <w:sz w:val="26"/>
                <w:szCs w:val="26"/>
              </w:rPr>
              <w:t xml:space="preserve">коррупции в Пензенской области на 2021 - 2024 годы и размещение в разделе "Противодействие </w:t>
            </w:r>
            <w:r>
              <w:rPr>
                <w:sz w:val="26"/>
                <w:szCs w:val="26"/>
              </w:rPr>
              <w:t xml:space="preserve">коррупции" </w:t>
            </w:r>
            <w:r>
              <w:rPr>
                <w:spacing w:val="-4"/>
                <w:sz w:val="26"/>
                <w:szCs w:val="26"/>
              </w:rPr>
              <w:t>официального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pacing w:val="-4"/>
                <w:sz w:val="26"/>
                <w:szCs w:val="26"/>
              </w:rPr>
              <w:t>сайта Министерства в информационно-телекоммуникационной сети "Интернет"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представлен, размещен в разделе «Противодействие коррупции» на официальном сайте Министерства.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/>
              <w:ind w:lef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5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инвентаризации имущества Министерства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Инвентаризация проведена в период с 09.01.2024 по 25.01.2024 в соответствии с приказом Министерства от 29.12.2023 № 795-о/д «О проведении инвентаризации».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/>
              <w:ind w:lef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32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Работа по поддержанию в актуальном состоянии подраздела официального сайта Министерства,</w:t>
            </w:r>
            <w:r>
              <w:rPr>
                <w:sz w:val="26"/>
                <w:szCs w:val="26"/>
              </w:rPr>
              <w:t xml:space="preserve"> посвященного вопросам противодействия коррупции.</w:t>
            </w:r>
          </w:p>
          <w:p>
            <w:pPr>
              <w:pStyle w:val="ConsPlusNormal"/>
              <w:spacing w:lineRule="auto" w:line="23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ConsPlusNormal"/>
              <w:spacing w:lineRule="auto" w:line="23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Размещение в общедоступных служебных помещениях информационных стендов по </w:t>
            </w:r>
            <w:r>
              <w:rPr>
                <w:spacing w:val="-4"/>
                <w:sz w:val="26"/>
                <w:szCs w:val="26"/>
              </w:rPr>
              <w:t>антикоррупционной тематике и актуализация</w:t>
            </w:r>
            <w:r>
              <w:rPr>
                <w:sz w:val="26"/>
                <w:szCs w:val="26"/>
              </w:rPr>
              <w:t xml:space="preserve"> информации, размещенной на информационных стендах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 «Противодействие коррупции» на официальном сайте Министерства поддерживается в актуальном состоянии.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общедоступном служебном помещении Министерства (в холле на 2 этаже) размещены актуальные информационные плакаты по антикоррупционной тематике.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/>
              <w:ind w:lef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1.8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3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информационного взаимодействия с правоохранительными </w:t>
            </w:r>
            <w:r>
              <w:rPr>
                <w:spacing w:val="-6"/>
                <w:sz w:val="26"/>
                <w:szCs w:val="26"/>
              </w:rPr>
              <w:t>органами, иными территориальными органами</w:t>
            </w:r>
            <w:r>
              <w:rPr>
                <w:spacing w:val="-10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федеральных органов исполнительной власти по Пензенской области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Министерство открыто к информационному взаимодействию с правоохранительными органами и иными территориальными органами федеральных органов исполнительной власти по Пензенской области, в случае возникновения необходимости такого взаимодействия Министерством незамедлительно будет предоставлены вся необходимая информация в рамках законодательства РФ.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/>
              <w:ind w:left="113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3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в установленном порядке сбора сведений о доходах, расходах, об имуществе и обязательствах имущественного характера лиц, на которых в соответствии с действующим законодательством возложена обязанность по их представлению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за 6 месяцев 2024 года собрано 45 справок о доходах, расходах, об имуществе и обязательствах имущественного характера с 18 государственных гражданских служащих, с 3-х руководителей подведомственных учреждений.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/>
              <w:ind w:left="113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3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Осуществление анализа сведений, представляемых гражданскими служащими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их семей в соответствии с законодательством Пензенской области.</w:t>
            </w:r>
          </w:p>
          <w:p>
            <w:pPr>
              <w:pStyle w:val="ConsPlusNormal"/>
              <w:spacing w:lineRule="auto" w:line="23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Использование возможностей ФГИС "Единая информационная система управления кадровым составом государственной гражданской службы Российской Федерации" при проведении анализа сведений о доходах, расходах, об имуществе и обязательствах имущественного характера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Всего за 6 месяцев 2024 года проанализировано 45 справок о доходах, расходах, об имуществе и обязательствах имущественного характера.  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Система ФГИС  использовалась при проведении анализа сведений о доходах, расходах, об имуществе и обязательствах имущественного характера.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pacing w:val="-4"/>
                <w:sz w:val="26"/>
                <w:szCs w:val="26"/>
              </w:rPr>
              <w:t>Организация размещения сведений о доходах,</w:t>
            </w:r>
            <w:r>
              <w:rPr>
                <w:rFonts w:eastAsia="Calibri"/>
                <w:sz w:val="26"/>
                <w:szCs w:val="26"/>
              </w:rPr>
              <w:t xml:space="preserve"> расходах, об имуществе и обязательствах </w:t>
            </w:r>
            <w:r>
              <w:rPr>
                <w:rFonts w:eastAsia="Calibri"/>
                <w:spacing w:val="-4"/>
                <w:sz w:val="26"/>
                <w:szCs w:val="26"/>
              </w:rPr>
              <w:t>имущественного характера лиц, замещающих</w:t>
            </w:r>
            <w:r>
              <w:rPr>
                <w:rFonts w:eastAsia="Calibri"/>
                <w:sz w:val="26"/>
                <w:szCs w:val="26"/>
              </w:rPr>
              <w:t xml:space="preserve"> государственные должности, гражданских служащих, </w:t>
            </w:r>
            <w:r>
              <w:rPr>
                <w:rFonts w:eastAsia="Calibri"/>
                <w:spacing w:val="-2"/>
                <w:sz w:val="26"/>
                <w:szCs w:val="26"/>
              </w:rPr>
              <w:t>руководителей государственных учреждений, подведомственных Министерству</w:t>
            </w:r>
            <w:r>
              <w:rPr>
                <w:rFonts w:eastAsia="Calibri"/>
                <w:sz w:val="26"/>
                <w:szCs w:val="26"/>
              </w:rPr>
              <w:t>, их супруг (супругов) и несовершеннолетних детей на официальном сайте Министерства в информационно-коммуникационной сети "</w:t>
            </w:r>
            <w:r>
              <w:rPr>
                <w:rFonts w:eastAsia="Calibri"/>
                <w:spacing w:val="-4"/>
                <w:sz w:val="26"/>
                <w:szCs w:val="26"/>
              </w:rPr>
              <w:t>Интернет" в соответствии с законодательством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связи с Указом Президента РФ от 29.12.2022          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указанная информация для опубликования не осуществляется. 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Представление в Управление по профилактике коррупционных и иных правонарушений Правительства Пензенской области информации о лицах, уволенных с государственной гражданской службы, должности которых включены в перечни должностей с высокими коррупционными рисками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Указанная информация предоставляется в установленные сроки ежеквартально.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проверок в соответствии с Положением о проверке достоверности и полноты сведений о доходах, об имуществе и обязательствах имущественного характера, </w:t>
            </w:r>
            <w:r>
              <w:rPr>
                <w:spacing w:val="-8"/>
                <w:sz w:val="26"/>
                <w:szCs w:val="26"/>
              </w:rPr>
              <w:t>представляемых гражданами, претендующими</w:t>
            </w:r>
            <w:r>
              <w:rPr>
                <w:sz w:val="26"/>
                <w:szCs w:val="26"/>
              </w:rPr>
              <w:t xml:space="preserve"> на замещение должностей </w:t>
            </w:r>
            <w:r>
              <w:rPr>
                <w:spacing w:val="-4"/>
                <w:sz w:val="26"/>
                <w:szCs w:val="26"/>
              </w:rPr>
              <w:t xml:space="preserve">руководителей государственных учреждений Пензенской области, и лицами, замещающими указанные должности, </w:t>
            </w:r>
            <w:r>
              <w:rPr>
                <w:spacing w:val="-10"/>
                <w:sz w:val="26"/>
                <w:szCs w:val="26"/>
              </w:rPr>
              <w:t xml:space="preserve">утвержденным постановлением </w:t>
            </w:r>
            <w:r>
              <w:rPr>
                <w:spacing w:val="-12"/>
                <w:sz w:val="26"/>
                <w:szCs w:val="26"/>
              </w:rPr>
              <w:t>Правительства Пензенской области от 27.02.2013</w:t>
            </w:r>
            <w:r>
              <w:rPr>
                <w:spacing w:val="-4"/>
                <w:sz w:val="26"/>
                <w:szCs w:val="26"/>
              </w:rPr>
              <w:t xml:space="preserve"> № 100-пП (с последующими изменениями)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достоверности и полноты сведений о доходах, представленных гражданами, претендующими на замещение указанных должностей, и лицами замещающими указанные должности проводился в виде изучения представленной информации, проведения бесед с гражданами и лицами на предмет  конкретизации содержания представленных сведений, их объективность и полноту, что позволило   исключить необходимость принятия решения о проведении проверки достоверности и полноты сведений в соответствии с законодательством Российской Федерации.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20"/>
              <w:jc w:val="both"/>
              <w:rPr>
                <w:spacing w:val="-6"/>
                <w:kern w:val="2"/>
                <w:sz w:val="26"/>
                <w:szCs w:val="26"/>
                <w:highlight w:val="cyan"/>
              </w:rPr>
            </w:pPr>
            <w:r>
              <w:rPr>
                <w:spacing w:val="-6"/>
                <w:kern w:val="2"/>
                <w:sz w:val="26"/>
                <w:szCs w:val="26"/>
              </w:rPr>
              <w:t xml:space="preserve">Осуществление анализа деятельности </w:t>
            </w:r>
            <w:r>
              <w:rPr>
                <w:kern w:val="2"/>
                <w:sz w:val="26"/>
                <w:szCs w:val="26"/>
              </w:rPr>
              <w:t>подведомственных государственных</w:t>
            </w:r>
            <w:r>
              <w:rPr>
                <w:spacing w:val="-6"/>
                <w:kern w:val="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 муниципальных организаций и учреждений</w:t>
            </w:r>
            <w:r>
              <w:rPr>
                <w:spacing w:val="-6"/>
                <w:kern w:val="2"/>
                <w:sz w:val="26"/>
                <w:szCs w:val="26"/>
              </w:rPr>
              <w:t xml:space="preserve"> </w:t>
            </w:r>
            <w:r>
              <w:rPr>
                <w:spacing w:val="-2"/>
                <w:kern w:val="2"/>
                <w:sz w:val="26"/>
                <w:szCs w:val="26"/>
              </w:rPr>
              <w:t>по реализации статьи 13.3 Федерального закона от 25.12.2008 № 273-ФЗ "О противодействии</w:t>
            </w:r>
            <w:r>
              <w:rPr>
                <w:spacing w:val="-4"/>
                <w:kern w:val="2"/>
                <w:sz w:val="26"/>
                <w:szCs w:val="26"/>
              </w:rPr>
              <w:t xml:space="preserve"> </w:t>
            </w:r>
            <w:r>
              <w:rPr>
                <w:kern w:val="2"/>
                <w:sz w:val="26"/>
                <w:szCs w:val="26"/>
              </w:rPr>
              <w:t>коррупции" и оказание им содействия в реализации мероприятий по противодействию коррупции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Министерство курирует деятельность трех учреждений: ГБУ ПО «Аэропорт города Пензы», ГБУ «Безопасный регион», ГКУ «Организатор перевозок Пензенской области».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Министерством на постоянной основе ведется взаимодействие с подведомственными учреждениями в части мониторинга и оказания содействия в реализации мероприятий по противодействию коррупции.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состоянию на 26.07.2024 мониторинг проведен в    ГБУ «Безопасный регион» и   ГКУ «Организатор перевозок Пензенской области».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 2 полугодии 2024 года мониторинг будет проведен в ГБУ ПО «Аэропорт города Пензы», в соответствии с графиком.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График проведения мониторинга в 2024 году утвержден 04.12.2023.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Проведение проверочных мероприятий в соответствии с нормативными правовыми актами Российской Федерации и Пензенской области по выявленным случаям несоблюдения обязанностей, запретов, ограничений, а также требований о предотвращении или урегулировании конфликта интересов во взаимодействии с правоохранительными и контролирующими органами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Факты несоблюдения обязанностей, запретов, ограничений, а также требований о предотвращении или урегулировании конфликта интересов отсутствуют.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2.8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Проведение оценке коррупционных рисков, возникающих при реализации исполнительными органами государственной власти Пензенской области своих полномочий.</w:t>
            </w:r>
          </w:p>
          <w:p>
            <w:pPr>
              <w:pStyle w:val="ConsPlusNormal"/>
              <w:spacing w:lineRule="auto" w:line="2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</w:r>
          </w:p>
          <w:p>
            <w:pPr>
              <w:pStyle w:val="ConsPlusNormal"/>
              <w:spacing w:lineRule="auto" w:line="252"/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Утверждение и актуализация карты коррупционных рисков, возникающих при реализации коррупционно-опасных функций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Карта коррупционных рисков разработана и  утверждена приказом Министерства от 22.12.2021 №403/1-о/д.</w:t>
            </w:r>
          </w:p>
          <w:p>
            <w:pPr>
              <w:pStyle w:val="Normal"/>
              <w:widowControl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Приказом от 29.11.2022 № 829-о/д в</w:t>
            </w:r>
            <w:r>
              <w:rPr>
                <w:bCs/>
                <w:sz w:val="26"/>
                <w:szCs w:val="26"/>
              </w:rPr>
              <w:t>несены изменения в карту коррупционных рисков и                                мер по их минимизации в Министерстве цифрового развития, транспорта и связи Пензенской области, утвержденную приказом Министерства цифрового развития, транспорта и связи Пензенской области от 22.12.2021 № 403/1-о/д.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52"/>
              <w:jc w:val="both"/>
              <w:rPr>
                <w:spacing w:val="-4"/>
                <w:kern w:val="2"/>
                <w:sz w:val="26"/>
                <w:szCs w:val="26"/>
              </w:rPr>
            </w:pPr>
            <w:r>
              <w:rPr>
                <w:spacing w:val="-4"/>
                <w:kern w:val="2"/>
                <w:sz w:val="26"/>
                <w:szCs w:val="26"/>
              </w:rPr>
              <w:t xml:space="preserve">Обеспечение привлечения виновных лиц к ответственности, в том числе с применением </w:t>
            </w:r>
            <w:r>
              <w:rPr>
                <w:spacing w:val="-8"/>
                <w:kern w:val="2"/>
                <w:sz w:val="26"/>
                <w:szCs w:val="26"/>
              </w:rPr>
              <w:t>института увольнения гражданских служащих</w:t>
            </w:r>
            <w:r>
              <w:rPr>
                <w:spacing w:val="-4"/>
                <w:kern w:val="2"/>
                <w:sz w:val="26"/>
                <w:szCs w:val="26"/>
              </w:rPr>
              <w:t xml:space="preserve"> (должностных лиц) в связи с утратой доверия, по каждому установленному факту несоблюдения лицами, замещающими государственные должности Пензенской области</w:t>
            </w:r>
            <w:r>
              <w:rPr>
                <w:spacing w:val="-6"/>
                <w:kern w:val="2"/>
                <w:sz w:val="26"/>
                <w:szCs w:val="26"/>
              </w:rPr>
              <w:t xml:space="preserve">, а также гражданскими служащими </w:t>
            </w:r>
            <w:r>
              <w:rPr>
                <w:spacing w:val="-4"/>
                <w:kern w:val="2"/>
                <w:sz w:val="26"/>
                <w:szCs w:val="26"/>
              </w:rPr>
              <w:t>установленных в целях противодействия коррупции обязанностей, запретов, ограничений и требований о предотвращении или урегулировании конфликта интересов.</w:t>
            </w:r>
          </w:p>
          <w:p>
            <w:pPr>
              <w:pStyle w:val="ConsPlusNormal"/>
              <w:spacing w:lineRule="auto" w:line="252"/>
              <w:jc w:val="both"/>
              <w:rPr>
                <w:spacing w:val="-4"/>
                <w:kern w:val="2"/>
                <w:sz w:val="26"/>
                <w:szCs w:val="26"/>
              </w:rPr>
            </w:pPr>
            <w:r>
              <w:rPr>
                <w:spacing w:val="-4"/>
                <w:kern w:val="2"/>
                <w:sz w:val="26"/>
                <w:szCs w:val="26"/>
              </w:rPr>
            </w:r>
          </w:p>
          <w:p>
            <w:pPr>
              <w:pStyle w:val="ConsPlusNormal"/>
              <w:spacing w:lineRule="auto" w:line="252"/>
              <w:jc w:val="both"/>
              <w:rPr>
                <w:spacing w:val="-4"/>
                <w:kern w:val="2"/>
                <w:sz w:val="26"/>
                <w:szCs w:val="26"/>
              </w:rPr>
            </w:pPr>
            <w:r>
              <w:rPr>
                <w:spacing w:val="-4"/>
                <w:kern w:val="2"/>
                <w:sz w:val="26"/>
                <w:szCs w:val="26"/>
              </w:rPr>
              <w:t xml:space="preserve">Направление информации </w:t>
            </w:r>
            <w:r>
              <w:rPr>
                <w:sz w:val="26"/>
                <w:szCs w:val="26"/>
              </w:rPr>
              <w:t xml:space="preserve">по применению мер юридической ответственности </w:t>
            </w:r>
            <w:r>
              <w:rPr>
                <w:spacing w:val="-4"/>
                <w:sz w:val="26"/>
                <w:szCs w:val="26"/>
              </w:rPr>
              <w:t xml:space="preserve">в каждом случае совершения должностными лицами </w:t>
            </w:r>
            <w:r>
              <w:rPr>
                <w:spacing w:val="-8"/>
                <w:sz w:val="26"/>
                <w:szCs w:val="26"/>
              </w:rPr>
              <w:t>коррупционных правонарушений в Управление</w:t>
            </w:r>
            <w:r>
              <w:rPr>
                <w:spacing w:val="-4"/>
                <w:sz w:val="26"/>
                <w:szCs w:val="26"/>
              </w:rPr>
              <w:t xml:space="preserve"> по профилактике коррупционных</w:t>
            </w:r>
            <w:r>
              <w:rPr>
                <w:sz w:val="26"/>
                <w:szCs w:val="26"/>
              </w:rPr>
              <w:t xml:space="preserve"> и иных правонарушений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Факты отсутствуют, указанная информация предоставляется в установленные сроки ежеквартально.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52"/>
              <w:rPr>
                <w:spacing w:val="-4"/>
                <w:kern w:val="2"/>
                <w:sz w:val="26"/>
                <w:szCs w:val="26"/>
              </w:rPr>
            </w:pPr>
            <w:r>
              <w:rPr>
                <w:spacing w:val="-4"/>
                <w:kern w:val="2"/>
                <w:sz w:val="26"/>
                <w:szCs w:val="26"/>
              </w:rPr>
              <w:t>Обеспечение актуализации сведений, содержащихся в анкетах гражданских служащих,  должностные обязанности которых  связаны с коррупционными рисками,  в целях выявления, предупреждения и урегулирования конфликта интересов, а также в целях предотвращения коррупционных правонарушений.</w:t>
            </w:r>
          </w:p>
          <w:p>
            <w:pPr>
              <w:pStyle w:val="ConsPlusNormal"/>
              <w:spacing w:lineRule="auto" w:line="252"/>
              <w:jc w:val="both"/>
              <w:rPr>
                <w:spacing w:val="-4"/>
                <w:kern w:val="2"/>
                <w:sz w:val="26"/>
                <w:szCs w:val="26"/>
              </w:rPr>
            </w:pPr>
            <w:r>
              <w:rPr>
                <w:spacing w:val="-4"/>
                <w:kern w:val="2"/>
                <w:sz w:val="26"/>
                <w:szCs w:val="26"/>
              </w:rPr>
              <w:t>(Сбор Деклараций о возможной личной заинтересованности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Сведения, содержащиеся в анкетах гражданских служащих,  должностные обязанности которых  связаны с коррупционными рисками,  в целях выявления, предупреждения и урегулирования конфликта интересов, а также в целях предотвращения коррупционных правонарушений актуализированы.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52"/>
              <w:rPr>
                <w:spacing w:val="-4"/>
                <w:kern w:val="2"/>
                <w:sz w:val="26"/>
                <w:szCs w:val="26"/>
              </w:rPr>
            </w:pPr>
            <w:r>
              <w:rPr>
                <w:spacing w:val="-4"/>
                <w:kern w:val="2"/>
                <w:sz w:val="26"/>
                <w:szCs w:val="26"/>
              </w:rPr>
              <w:t xml:space="preserve">Сбор Деклараций о возможной личной заинтересованности </w:t>
            </w:r>
          </w:p>
          <w:p>
            <w:pPr>
              <w:pStyle w:val="ConsPlusNormal"/>
              <w:spacing w:lineRule="auto" w:line="252"/>
              <w:rPr>
                <w:spacing w:val="-4"/>
                <w:kern w:val="2"/>
                <w:sz w:val="26"/>
                <w:szCs w:val="26"/>
              </w:rPr>
            </w:pPr>
            <w:r>
              <w:rPr>
                <w:spacing w:val="-4"/>
                <w:kern w:val="2"/>
                <w:sz w:val="26"/>
                <w:szCs w:val="26"/>
              </w:rPr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Организованно добровольное ежегодное представление служащими (работниками), участвующими в осуществлении закупок, </w:t>
            </w:r>
            <w:r>
              <w:rPr>
                <w:bCs/>
                <w:sz w:val="26"/>
                <w:szCs w:val="26"/>
              </w:rPr>
              <w:t>декларации</w:t>
            </w:r>
            <w:r>
              <w:rPr>
                <w:sz w:val="26"/>
                <w:szCs w:val="26"/>
              </w:rPr>
              <w:t> </w:t>
            </w:r>
            <w:r>
              <w:rPr>
                <w:bCs/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 </w:t>
            </w:r>
            <w:r>
              <w:rPr>
                <w:bCs/>
                <w:sz w:val="26"/>
                <w:szCs w:val="26"/>
              </w:rPr>
              <w:t>возможной</w:t>
            </w:r>
            <w:r>
              <w:rPr>
                <w:sz w:val="26"/>
                <w:szCs w:val="26"/>
              </w:rPr>
              <w:t> </w:t>
            </w:r>
            <w:r>
              <w:rPr>
                <w:bCs/>
                <w:sz w:val="26"/>
                <w:szCs w:val="26"/>
              </w:rPr>
              <w:t>личной заинтересованности.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bCs/>
                <w:sz w:val="26"/>
                <w:szCs w:val="26"/>
              </w:rPr>
              <w:t xml:space="preserve">Декларации о возможной личной заинтересованности собраны в </w:t>
            </w:r>
            <w:r>
              <w:rPr>
                <w:bCs/>
                <w:sz w:val="26"/>
                <w:szCs w:val="26"/>
                <w:lang w:val="en-US"/>
              </w:rPr>
              <w:t>II</w:t>
            </w:r>
            <w:r>
              <w:rPr>
                <w:bCs/>
                <w:sz w:val="26"/>
                <w:szCs w:val="26"/>
              </w:rPr>
              <w:t xml:space="preserve"> квартале 2024 года.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52"/>
              <w:rPr>
                <w:spacing w:val="-4"/>
                <w:kern w:val="2"/>
                <w:sz w:val="26"/>
                <w:szCs w:val="26"/>
              </w:rPr>
            </w:pPr>
            <w:r>
              <w:rPr>
                <w:spacing w:val="-4"/>
                <w:kern w:val="2"/>
                <w:sz w:val="26"/>
                <w:szCs w:val="26"/>
              </w:rPr>
              <w:t>Сбор Сведений по соблюдению требований о предотвращении или об урегулировании конфликта интересов, установленных для государственных гражданских служащих законодательством о противодействии коррупции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Ежегодный сбор сведений по соблюдению требований о предотвращении или об урегулировании конфликта интересов, установленных для государственных гражданских служащих.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Направление в Управление по профилактике коррупционных и иных правонарушений информации о правонарушениях коррупционного характера, выявляемых в ходе реализации на территории Пензенской области национальных, федеральных и региональных проектов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Факты отсутствуют, указанная информация предоставляется в установленные сроки ежеквартально.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Осуществление анализа информации об участниках государственных (в том числе в рамках реализации национальных проектов) на предмет установления их аффилированных связей с конкретными государственными, лицами, замещающими государственные должности, в том числе членами комиссий по осуществлению закупок, и направление информации о результатах проведенной работы в Управление по профилактике коррупционных и иных правонарушений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Указанная информация предоставляется в установленные сроки ежеквартально.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Министерством, в целях выявления возможных фактов конфликта интересов, аффилированности указанных лиц, проведена работа по систематизации сведений об их родственниках и свойственниках.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Направление в Управление по профилактике коррупционных и иных правонарушений Пензенской области обобщенной информации об участниках государственных (в том числе в рамках реализации национальных проектов) на предмет установления их аффилированных связей с конкретными государственными служащими, муниципальными служащими, лицами, замещающими государственные и муниципальные должности, в том числе членами комиссий по осуществлению закупок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Указанная информация предоставляется в установленные сроки ежеквартально.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Осуществление анализа информации об участниках государственных закупок в подведомственных учреждениях на предмет установления фактов аффилированных связей с гражданскими служащими, руководителями подведомственных учреждениях, членами комиссий по осуществлению закупок, а также контроля за соблюдением требований об отсутствии конфликта интересов между участником закупки и заказчиком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Министерством, в целях выявления возможных фактов конфликта интересов, аффилированности указанных лиц, проведена работа по систематизации сведений об их родственниках и свойственниках.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ходе осуществления анализа информации об участниках государственных закупок Министерства, а также подведомственных учреждений, в отношении которых Министерство исполняет функции и полномочия учредителя, установлено что аффилированные связи отсутствуют.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Реализация мер, направленных на выявление фактов несоблюдения лицами, замещающими должности государственной гражданской службы, обязанностей, запретов и ограничений, а также требований о предотвращении или урегулировании конфликта интересов, установление фактов аффилированности указанных категорий лиц коммерческим структурам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Министерством, в целях выявления возможных фактов конфликта интересов, аффилированности указанных лиц, проведена работа по систематизации сведений об их родственниках и свойственниках.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приведения региональных и муниципальных нормативных правовых актов в сфере противодействия коррупции в соответствие с федеральным законодательством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Министерством проведена работа по актуализации нормативных правовых актов по противодействию коррупции, за 6 месяца 2024 года. Принято три акта.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антикоррупционной экспертизы нормативных правовых актов и их проектов в соответствии с законодательством Пензенской области, обеспечение своевременного устранения выявленных коррупциогенных факторов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целях повышения эффективности антикоррупционной экспертизы нормативных правовых актов (НПА) и их проектов, Министерством принимались меры по детальному изучению проектов НПА.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6 месяцев 2024 года Министерством подготовлено 13 проектов нормативных правовых актов, в отношении каждого была проведена антикоррупционная экспертиза.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Размещение проектов нормативных правовых актов на едином региональном интернет-ресурсе для размещения проектов нормативных правовых актов в целях их общественного обсуждения и проведения независимой антикоррупционной экспертизы на официальном сайте Правительства Пензенской области в сети Интернет (www.pnzreg.ru)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Каждый проект НПА своевременно размещался на официальном сайте Правительства Пензенской области, всего 100%.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исполнительными органами государственной власти Пензенской области оценки коррупционных рисков, возникающих при реализации ими своих функций, а также внесение изменений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Карта коррупционных рисков разработана и  утверждена приказом Министерства от 22.12.2021 №403/1-о/д.</w:t>
            </w:r>
          </w:p>
          <w:p>
            <w:pPr>
              <w:pStyle w:val="Normal"/>
              <w:widowControl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Приказом от 29.11.2022 № 829-о/д в</w:t>
            </w:r>
            <w:r>
              <w:rPr>
                <w:bCs/>
                <w:sz w:val="26"/>
                <w:szCs w:val="26"/>
              </w:rPr>
              <w:t>несены изменения в карту коррупционных рисков и                                мер по их минимизации в Министерстве цифрового развития, транспорта и связи Пензенской области, утвержденную приказом Министерства цифрового развития, транспорта и связи Пензенской области от 22.12.2021 № 403/1-о/д.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рассмотрения обращений граждан и организаций, проведения анализа публикаций в средствах массовой информации, на интернет-ресурсах (сообщений блогеров в электронных средствах массовой информации и др.) по фактам коррупции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Жалобы, обращения граждан, информация из СМИ, материалы проверок по фактам несоблюдения гражданскими служащими обязанностей, запретов и ограничений, возникновении конфликтов интересов, аффилированности коммерческими структурами - не поступали, основания для проведения проверочных мероприятий и заседаний соответствующих комиссий отсутствуют.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публикаций в СМИ, интернет-ресурсах (сообщения блогеров, электронные СМИ и т.д.) на любые тематики, в том числе и антикоррупционную, осуществляется на постоянной основе. За 6 месяца 2024 года указанных публикаций в отношении деятельности Министерства не было.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Рассмотрение вопросов реализации антикоррупционной политики в установленной сфере деятельности на заседаниях общественных советов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Положительным опытом взаимодействия Министерства и институтов гражданского общества являются заседания Общественного совета при Министерстве в части рассмотрения и обсуждения проектов нормативно-правовых актов Министерства по фактам соблюдения в них требований антикоррупционного законодательства. С целью оперативного рассмотрения проекты НПА направляются электронной почтой членам Общественного совета (по направлению деятельности). </w:t>
            </w:r>
          </w:p>
          <w:p>
            <w:pPr>
              <w:pStyle w:val="Normal"/>
              <w:widowControl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Заседание Общественного совета при Министерстве в соответствии с планом состоялось 03.07.2024 года.</w:t>
            </w:r>
          </w:p>
          <w:p>
            <w:pPr>
              <w:pStyle w:val="Normal"/>
              <w:widowControl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Реализация с участием общественных объединений, уставной задачей которых является участие в противодействии коррупции, и других институтов гражданского общества мер по соблюдению гражданскими служащими и муниципальными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состав комиссии Министерства по соблюдению требований к служебному поведению и урегулированию конфликта интересов в отношении гражданских служащих и отдельных категорий лиц включен представить общественного совета при Министерстве.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Представление в СМИ для опубликования материалов, раскрывающих содержание принятых мер по противодействию коррупции и достигнутые результаты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Министерством обеспечена открытость деятельности по противодействию коррупции, вся требуемая информация размещена на сайте Министерства, что в свою очередь является материалами, раскрывающими содержание принятых мер по противодействию коррупции и достигнутыми результатами для формирования позитивного мнения.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Информирование населения Пензенской области через официальный сайт Министерства в информационно-коммуникационной сети "Интернет" о ходе реализации региональной антикоррупционной политики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Министерством обеспечена открытость деятельности по противодействию коррупции, вся требуемая информация размещена на сайте Министерства.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общественно значимых мероприятий, приуроченных к Международному дню борьбы с коррупцией - 9 декабря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 дню борьбы с коррупции запланирован семинар.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гражданских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специалист-эксперт Волкова Марина Александровна прошла повышении квалификации в ФГБОУ ВО «Саратовский национальный исследовательский университет имени Н.Г. Чернышевского» по программе: «Требование о предотвращении и урегулировании конфликта интересов в публичном управлении», в объеме 16 час.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 наличии соответствующей программы профессионального развития гражданский служащий будет направлен на обучение.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гражданских служащих, впервые поступивших на государственную гражданскую службу Пензенской области и замещающих должности, связанные с соблюдением антикоррупционных стандартов,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мероприятиях по профессиональному развитию в области противодействия коррупции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 приеме на службу в гражданскими служащими проводятся соответствующие разъяснительные беседы, ознакомление с нормативной правовой базой.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 наличии соответствующей программы профессионального развития гражданские служащие будут направляется на обучение.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7.3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Консультант Павлов Артём Михайлович прошла повышении квалификации в ФГБОУ ВО «Саратовский государственный технический университет имени Гагарина Ю.А.» по программе: «Противодействие коррупции при осуществлении закупок товаров, работ, услуг для обеспечения государственных нужд», в объеме 16 час.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При наличии соответствующей программы профессионального развития гражданский служащий,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   будет направлен на обучение.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информирования гражданских служащих по актуальным вопросам представления гражданскими служащими сведений о доходах, расходах, об имуществе и обязательствах имущественного характера в отношении себя и членов своих семей, </w:t>
              <w:br/>
              <w:t>а также по недостаткам и ошибкам, выявленным по результатам декларационной кампании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Гражданские служащие по актуальным вопросам информируются своевременно.</w:t>
            </w:r>
          </w:p>
          <w:p>
            <w:pPr>
              <w:pStyle w:val="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Принятие мер по расширению информированности граждан о возможности их участия в осуществлении общественного контроля с использованием государственных интернет- ресурсов.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hyperlink r:id="rId2">
              <w:r>
                <w:rPr>
                  <w:rStyle w:val="Hyperlink"/>
                  <w:sz w:val="26"/>
                  <w:szCs w:val="26"/>
                  <w:lang w:val="en-US"/>
                </w:rPr>
                <w:t>www</w:t>
              </w:r>
              <w:r>
                <w:rPr>
                  <w:rStyle w:val="Hyperlink"/>
                  <w:sz w:val="26"/>
                  <w:szCs w:val="26"/>
                </w:rPr>
                <w:t>.</w:t>
              </w:r>
              <w:r>
                <w:rPr>
                  <w:rStyle w:val="Hyperlink"/>
                  <w:sz w:val="26"/>
                  <w:szCs w:val="26"/>
                  <w:lang w:val="en-US"/>
                </w:rPr>
                <w:t>regulation</w:t>
              </w:r>
              <w:r>
                <w:rPr>
                  <w:rStyle w:val="Hyperlink"/>
                  <w:sz w:val="26"/>
                  <w:szCs w:val="26"/>
                </w:rPr>
                <w:t>.</w:t>
              </w:r>
              <w:r>
                <w:rPr>
                  <w:rStyle w:val="Hyperlink"/>
                  <w:sz w:val="26"/>
                  <w:szCs w:val="26"/>
                  <w:lang w:val="en-US"/>
                </w:rPr>
                <w:t>gov</w:t>
              </w:r>
              <w:r>
                <w:rPr>
                  <w:rStyle w:val="Hyperlink"/>
                  <w:sz w:val="26"/>
                  <w:szCs w:val="26"/>
                </w:rPr>
                <w:t>.</w:t>
              </w:r>
              <w:r>
                <w:rPr>
                  <w:rStyle w:val="Hyperlink"/>
                  <w:sz w:val="26"/>
                  <w:szCs w:val="26"/>
                  <w:lang w:val="en-US"/>
                </w:rPr>
                <w:t>ru</w:t>
              </w:r>
            </w:hyperlink>
            <w:r>
              <w:rPr>
                <w:sz w:val="26"/>
                <w:szCs w:val="26"/>
              </w:rPr>
              <w:t xml:space="preserve">, </w:t>
            </w:r>
            <w:hyperlink r:id="rId3">
              <w:r>
                <w:rPr>
                  <w:rStyle w:val="Hyperlink"/>
                  <w:sz w:val="26"/>
                  <w:szCs w:val="26"/>
                  <w:lang w:val="en-US"/>
                </w:rPr>
                <w:t>www</w:t>
              </w:r>
              <w:r>
                <w:rPr>
                  <w:rStyle w:val="Hyperlink"/>
                  <w:sz w:val="26"/>
                  <w:szCs w:val="26"/>
                </w:rPr>
                <w:t>.</w:t>
              </w:r>
              <w:r>
                <w:rPr>
                  <w:rStyle w:val="Hyperlink"/>
                  <w:sz w:val="26"/>
                  <w:szCs w:val="26"/>
                  <w:lang w:val="en-US"/>
                </w:rPr>
                <w:t>vashkontrol</w:t>
              </w:r>
              <w:r>
                <w:rPr>
                  <w:rStyle w:val="Hyperlink"/>
                  <w:sz w:val="26"/>
                  <w:szCs w:val="26"/>
                </w:rPr>
                <w:t>.</w:t>
              </w:r>
              <w:r>
                <w:rPr>
                  <w:rStyle w:val="Hyperlink"/>
                  <w:sz w:val="26"/>
                  <w:szCs w:val="26"/>
                  <w:lang w:val="en-US"/>
                </w:rPr>
                <w:t>ru</w:t>
              </w:r>
            </w:hyperlink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  <w:lang w:val="en-US"/>
              </w:rPr>
              <w:t>www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roi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ru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о государственных интернет-ресурсах (сайт «Федеральный портал проектов нормативных правовых актов» (https://regulation.gov.ru/#), сайт «Ваш контроль» (www.vashkontrol.ru), сайт «Российская общественная инициатива» (www.roi.ru), используемых гражданами в целях осуществления общественного контроля размещена на официальном сайте Министерства цифрового развития, транспорта и связи Пензенской области в информационно-телекоммуникационной сети "Интернет", а также в официальных аккаунтах в социальных сетях.</w:t>
            </w:r>
          </w:p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widowControl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numPr>
          <w:ilvl w:val="0"/>
          <w:numId w:val="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Ответственный за составление отчета: </w:t>
      </w:r>
    </w:p>
    <w:p>
      <w:pPr>
        <w:pStyle w:val="Normal"/>
        <w:widowControl/>
        <w:numPr>
          <w:ilvl w:val="0"/>
          <w:numId w:val="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главный специалист-эксперт отдела бухгалтерского учета, правовой и кадровой работы</w:t>
        <w:tab/>
        <w:t xml:space="preserve"> Волкова М.А.  (20-10-10 доб. 204)</w:t>
      </w:r>
    </w:p>
    <w:p>
      <w:pPr>
        <w:pStyle w:val="Normal"/>
        <w:widowControl/>
        <w:numPr>
          <w:ilvl w:val="0"/>
          <w:numId w:val="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28"/>
        <w:jc w:val="center"/>
        <w:rPr>
          <w:sz w:val="16"/>
          <w:szCs w:val="16"/>
        </w:rPr>
      </w:pPr>
      <w:r>
        <w:rPr>
          <w:sz w:val="16"/>
          <w:szCs w:val="16"/>
        </w:rPr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widowControl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 w:val="true"/>
      <w:widowControl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 w:val="true"/>
      <w:widowControl/>
      <w:jc w:val="center"/>
      <w:outlineLvl w:val="2"/>
    </w:pPr>
    <w:rPr>
      <w:b/>
      <w:sz w:val="40"/>
    </w:rPr>
  </w:style>
  <w:style w:type="paragraph" w:styleId="Heading4">
    <w:name w:val="Heading 4"/>
    <w:basedOn w:val="Normal"/>
    <w:next w:val="Normal"/>
    <w:qFormat/>
    <w:pPr>
      <w:keepNext w:val="true"/>
      <w:jc w:val="center"/>
      <w:outlineLvl w:val="3"/>
    </w:pPr>
    <w:rPr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uiPriority w:val="99"/>
    <w:qFormat/>
    <w:rsid w:val="00832228"/>
    <w:rPr/>
  </w:style>
  <w:style w:type="character" w:styleId="Style11" w:customStyle="1">
    <w:name w:val="Текст выноски Знак"/>
    <w:basedOn w:val="DefaultParagraphFont"/>
    <w:link w:val="BalloonText"/>
    <w:qFormat/>
    <w:rsid w:val="00a978f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71670d"/>
    <w:rPr>
      <w:color w:themeColor="hyperlink" w:val="0000FF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Noto Sans"/>
    </w:rPr>
  </w:style>
  <w:style w:type="paragraph" w:styleId="Style14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Caption1">
    <w:name w:val="caption1"/>
    <w:basedOn w:val="Normal"/>
    <w:next w:val="Normal"/>
    <w:qFormat/>
    <w:pPr>
      <w:widowControl/>
      <w:jc w:val="center"/>
    </w:pPr>
    <w:rPr>
      <w:b/>
      <w:sz w:val="40"/>
    </w:rPr>
  </w:style>
  <w:style w:type="paragraph" w:styleId="ConsPlusNormal" w:customStyle="1">
    <w:name w:val="ConsPlusNormal"/>
    <w:qFormat/>
    <w:rsid w:val="00e75f44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Title" w:customStyle="1">
    <w:name w:val="ConsPlusTitle"/>
    <w:qFormat/>
    <w:rsid w:val="00e75f44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BalloonText">
    <w:name w:val="Balloon Text"/>
    <w:basedOn w:val="Normal"/>
    <w:link w:val="Style11"/>
    <w:qFormat/>
    <w:rsid w:val="00a978f5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7684a"/>
    <w:pPr>
      <w:spacing w:before="0" w:after="0"/>
      <w:ind w:lef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fd4b06"/>
    <w:pPr>
      <w:widowControl/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4513a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egulation.gov.ru/" TargetMode="External"/><Relationship Id="rId3" Type="http://schemas.openxmlformats.org/officeDocument/2006/relationships/hyperlink" Target="http://www.vashkontrol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0</TotalTime>
  <Application>LibreOffice/7.6.6.3$Linux_X86_64 LibreOffice_project/60$Build-3</Application>
  <AppVersion>15.0000</AppVersion>
  <Pages>13</Pages>
  <Words>2631</Words>
  <Characters>20214</Characters>
  <CharactersWithSpaces>22760</CharactersWithSpaces>
  <Paragraphs>201</Paragraphs>
  <Company>Elcom Ltd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2024-10-22T06:57:00Z</dcterms:created>
  <dc:creator>Винокурова Татьяна Павловна</dc:creator>
  <dc:description/>
  <dc:language>ru-RU</dc:language>
  <cp:lastModifiedBy/>
  <cp:lastPrinted>2023-10-24T07:27:00Z</cp:lastPrinted>
  <dcterms:modified xsi:type="dcterms:W3CDTF">2024-10-22T11:33:04Z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